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72C1D" w14:textId="21DF7729" w:rsidR="002E1F3C" w:rsidRPr="000B21E0" w:rsidRDefault="00A74B8D" w:rsidP="00A74B8D">
      <w:pPr>
        <w:jc w:val="right"/>
        <w:rPr>
          <w:rFonts w:ascii="Sylfaen" w:hAnsi="Sylfaen"/>
          <w:sz w:val="20"/>
          <w:szCs w:val="20"/>
          <w:lang w:val="ka-GE"/>
        </w:rPr>
      </w:pPr>
      <w:r w:rsidRPr="000B21E0">
        <w:rPr>
          <w:rFonts w:ascii="Sylfaen" w:hAnsi="Sylfaen"/>
          <w:sz w:val="20"/>
          <w:szCs w:val="20"/>
          <w:lang w:val="ka-GE"/>
        </w:rPr>
        <w:t>დანართი №7</w:t>
      </w:r>
    </w:p>
    <w:p w14:paraId="3FF2BD46" w14:textId="77777777" w:rsidR="000B21E0" w:rsidRPr="000B21E0" w:rsidRDefault="000B21E0" w:rsidP="00B7525D">
      <w:pPr>
        <w:jc w:val="center"/>
        <w:rPr>
          <w:rFonts w:ascii="Sylfaen" w:hAnsi="Sylfaen"/>
          <w:b/>
          <w:bCs/>
          <w:sz w:val="20"/>
          <w:szCs w:val="20"/>
          <w:lang w:val="ka-GE"/>
        </w:rPr>
      </w:pPr>
    </w:p>
    <w:p w14:paraId="1790F0BC" w14:textId="4B3EB6AC" w:rsidR="00B7525D" w:rsidRPr="000B21E0" w:rsidRDefault="00B7525D" w:rsidP="00B7525D">
      <w:pPr>
        <w:jc w:val="center"/>
        <w:rPr>
          <w:rFonts w:ascii="Sylfaen" w:hAnsi="Sylfaen"/>
          <w:b/>
          <w:bCs/>
          <w:sz w:val="20"/>
          <w:szCs w:val="20"/>
          <w:lang w:val="ka-GE"/>
        </w:rPr>
      </w:pPr>
      <w:r w:rsidRPr="000B21E0">
        <w:rPr>
          <w:rFonts w:ascii="Sylfaen" w:hAnsi="Sylfaen"/>
          <w:b/>
          <w:bCs/>
          <w:sz w:val="20"/>
          <w:szCs w:val="20"/>
          <w:lang w:val="ka-GE"/>
        </w:rPr>
        <w:t>ხელშეკრულება №</w:t>
      </w:r>
    </w:p>
    <w:p w14:paraId="2E701F0F" w14:textId="77777777" w:rsidR="00B7525D" w:rsidRPr="000B21E0" w:rsidRDefault="00B7525D" w:rsidP="00B7525D">
      <w:pPr>
        <w:jc w:val="center"/>
        <w:rPr>
          <w:rFonts w:ascii="Sylfaen" w:hAnsi="Sylfaen"/>
          <w:b/>
          <w:bCs/>
          <w:sz w:val="20"/>
          <w:szCs w:val="20"/>
          <w:lang w:val="ka-GE"/>
        </w:rPr>
      </w:pPr>
    </w:p>
    <w:p w14:paraId="1E645639" w14:textId="32FFECAC" w:rsidR="00B7525D" w:rsidRPr="000B21E0" w:rsidRDefault="00B7525D" w:rsidP="00B7525D">
      <w:pPr>
        <w:rPr>
          <w:rFonts w:ascii="Sylfaen" w:hAnsi="Sylfaen"/>
          <w:sz w:val="20"/>
          <w:szCs w:val="20"/>
          <w:lang w:val="ka-GE"/>
        </w:rPr>
      </w:pPr>
      <w:r w:rsidRPr="000B21E0">
        <w:rPr>
          <w:rFonts w:ascii="Sylfaen" w:hAnsi="Sylfaen"/>
          <w:sz w:val="20"/>
          <w:szCs w:val="20"/>
          <w:lang w:val="ka-GE"/>
        </w:rPr>
        <w:t xml:space="preserve">ქ. თბილისი                                                                                                                        </w:t>
      </w:r>
      <w:r w:rsidR="00793BCA" w:rsidRPr="000B21E0">
        <w:rPr>
          <w:rFonts w:ascii="Sylfaen" w:hAnsi="Sylfaen"/>
          <w:sz w:val="20"/>
          <w:szCs w:val="20"/>
          <w:lang w:val="ka-GE"/>
        </w:rPr>
        <w:t xml:space="preserve">                </w:t>
      </w:r>
      <w:r w:rsidRPr="000B21E0">
        <w:rPr>
          <w:rFonts w:ascii="Sylfaen" w:hAnsi="Sylfaen"/>
          <w:sz w:val="20"/>
          <w:szCs w:val="20"/>
          <w:lang w:val="ka-GE"/>
        </w:rPr>
        <w:t xml:space="preserve"> ......... </w:t>
      </w:r>
      <w:r w:rsidRPr="000B21E0">
        <w:rPr>
          <w:rFonts w:ascii="Sylfaen" w:hAnsi="Sylfaen"/>
          <w:sz w:val="20"/>
          <w:szCs w:val="20"/>
        </w:rPr>
        <w:t xml:space="preserve">20     </w:t>
      </w:r>
      <w:r w:rsidRPr="000B21E0">
        <w:rPr>
          <w:rFonts w:ascii="Sylfaen" w:hAnsi="Sylfaen"/>
          <w:sz w:val="20"/>
          <w:szCs w:val="20"/>
          <w:lang w:val="ka-GE"/>
        </w:rPr>
        <w:t>წელი</w:t>
      </w:r>
    </w:p>
    <w:p w14:paraId="59027892" w14:textId="77777777" w:rsidR="000B21E0" w:rsidRPr="000B21E0" w:rsidRDefault="000B21E0" w:rsidP="00B7525D">
      <w:pPr>
        <w:jc w:val="both"/>
        <w:rPr>
          <w:rFonts w:ascii="Sylfaen" w:hAnsi="Sylfaen"/>
          <w:sz w:val="20"/>
          <w:szCs w:val="20"/>
          <w:lang w:val="ka-GE"/>
        </w:rPr>
      </w:pPr>
    </w:p>
    <w:p w14:paraId="33B223D5" w14:textId="5E5409A2" w:rsidR="00B7525D" w:rsidRPr="000B21E0" w:rsidRDefault="00B7525D" w:rsidP="00B7525D">
      <w:pPr>
        <w:jc w:val="both"/>
        <w:rPr>
          <w:rFonts w:ascii="Sylfaen" w:hAnsi="Sylfaen"/>
          <w:sz w:val="20"/>
          <w:szCs w:val="20"/>
          <w:lang w:val="ka-GE"/>
        </w:rPr>
      </w:pPr>
      <w:r w:rsidRPr="000B21E0">
        <w:rPr>
          <w:rFonts w:ascii="Sylfaen" w:hAnsi="Sylfaen"/>
          <w:sz w:val="20"/>
          <w:szCs w:val="20"/>
          <w:lang w:val="ka-GE"/>
        </w:rPr>
        <w:t xml:space="preserve">ჩვენ, ქვემოთ ხელისმომწერნი, ერთი მხრივ, </w:t>
      </w:r>
      <w:r w:rsidRPr="000B21E0">
        <w:rPr>
          <w:rFonts w:ascii="Sylfaen" w:hAnsi="Sylfaen"/>
          <w:b/>
          <w:bCs/>
          <w:sz w:val="20"/>
          <w:szCs w:val="20"/>
          <w:lang w:val="ka-GE"/>
        </w:rPr>
        <w:t xml:space="preserve">სსიპ ,,საქართველოს ტექნიკური უნივერსიტეტი“,  </w:t>
      </w:r>
      <w:r w:rsidRPr="000B21E0">
        <w:rPr>
          <w:rFonts w:ascii="Sylfaen" w:hAnsi="Sylfaen"/>
          <w:sz w:val="20"/>
          <w:szCs w:val="20"/>
          <w:lang w:val="ka-GE"/>
        </w:rPr>
        <w:t xml:space="preserve">წარმოდგენილი მისი ვიცე რექტორის, თამარ წერეთლის სახით (შემდგომში „დამკვეთი“) და მეორე მხრივ, </w:t>
      </w:r>
      <w:r w:rsidRPr="000B21E0">
        <w:rPr>
          <w:rFonts w:ascii="Sylfaen" w:hAnsi="Sylfaen"/>
          <w:b/>
          <w:sz w:val="20"/>
          <w:szCs w:val="20"/>
          <w:lang w:val="ka-GE"/>
        </w:rPr>
        <w:t xml:space="preserve">.................... </w:t>
      </w:r>
      <w:r w:rsidRPr="000B21E0">
        <w:rPr>
          <w:rFonts w:ascii="Sylfaen" w:hAnsi="Sylfaen"/>
          <w:bCs/>
          <w:sz w:val="20"/>
          <w:szCs w:val="20"/>
          <w:lang w:val="ka-GE"/>
        </w:rPr>
        <w:t>(</w:t>
      </w:r>
      <w:r w:rsidRPr="000B21E0">
        <w:rPr>
          <w:rFonts w:ascii="Sylfaen" w:hAnsi="Sylfaen"/>
          <w:sz w:val="20"/>
          <w:szCs w:val="20"/>
          <w:lang w:val="ka-GE"/>
        </w:rPr>
        <w:t>შემდგომში „შემსრულებელი“) წარმოდგენილი მისი დირექტორის .................... სახით, ერთობლივად მოხსენიებული როგორც „მხარეები“,</w:t>
      </w:r>
    </w:p>
    <w:p w14:paraId="5415789F" w14:textId="77777777" w:rsidR="00B7525D" w:rsidRPr="000B21E0" w:rsidRDefault="00B7525D" w:rsidP="00B7525D">
      <w:pPr>
        <w:jc w:val="both"/>
        <w:rPr>
          <w:rFonts w:ascii="Sylfaen" w:hAnsi="Sylfaen"/>
          <w:sz w:val="20"/>
          <w:szCs w:val="20"/>
          <w:lang w:val="ka-GE"/>
        </w:rPr>
      </w:pPr>
      <w:r w:rsidRPr="000B21E0">
        <w:rPr>
          <w:rFonts w:ascii="Sylfaen" w:hAnsi="Sylfaen"/>
          <w:b/>
          <w:bCs/>
          <w:sz w:val="20"/>
          <w:szCs w:val="20"/>
          <w:lang w:val="ka-GE"/>
        </w:rPr>
        <w:t xml:space="preserve">ვინაიდან, </w:t>
      </w:r>
      <w:r w:rsidRPr="000B21E0">
        <w:rPr>
          <w:rFonts w:ascii="Sylfaen" w:hAnsi="Sylfaen"/>
          <w:sz w:val="20"/>
          <w:szCs w:val="20"/>
          <w:lang w:val="ka-GE"/>
        </w:rPr>
        <w:t>მხარეები აცნობიერებენ პროფესიული საგანმანათლებლო პროგრამით (შემდგომში პროგრამა) განსაზღვრული პრაქტიკული კომპონენტის მნიშვნელობას პროფესეული სტუდენტისთვის, რომელიც დაეხმარება მას პროგრამით გათვალისწინებული პრაქტიკული უნარების განვითარების გზით უკეთ მოემზადოს მომავალი პროფესიული საქმიანობისთვის,</w:t>
      </w:r>
    </w:p>
    <w:p w14:paraId="56C14839" w14:textId="77777777" w:rsidR="00B7525D" w:rsidRPr="000B21E0" w:rsidRDefault="00B7525D" w:rsidP="00B7525D">
      <w:pPr>
        <w:rPr>
          <w:rFonts w:ascii="Sylfaen" w:hAnsi="Sylfaen"/>
          <w:sz w:val="20"/>
          <w:szCs w:val="20"/>
          <w:lang w:val="ka-GE"/>
        </w:rPr>
      </w:pPr>
      <w:r w:rsidRPr="000B21E0">
        <w:rPr>
          <w:rFonts w:ascii="Sylfaen" w:hAnsi="Sylfaen"/>
          <w:b/>
          <w:bCs/>
          <w:sz w:val="20"/>
          <w:szCs w:val="20"/>
          <w:lang w:val="ka-GE"/>
        </w:rPr>
        <w:t xml:space="preserve">ვინაიდან, </w:t>
      </w:r>
      <w:r w:rsidRPr="000B21E0">
        <w:rPr>
          <w:rFonts w:ascii="Sylfaen" w:hAnsi="Sylfaen"/>
          <w:sz w:val="20"/>
          <w:szCs w:val="20"/>
          <w:lang w:val="ka-GE"/>
        </w:rPr>
        <w:t xml:space="preserve">„პროგრამის განმახორციელებელი“ გეგმავს განახორციელოს პროგრამა..................................... ..................................................................................................................................... </w:t>
      </w:r>
    </w:p>
    <w:p w14:paraId="4FFC9217" w14:textId="77777777" w:rsidR="00B7525D" w:rsidRPr="000B21E0" w:rsidRDefault="00B7525D" w:rsidP="00B7525D">
      <w:pPr>
        <w:jc w:val="both"/>
        <w:rPr>
          <w:rFonts w:ascii="Sylfaen" w:hAnsi="Sylfaen"/>
          <w:sz w:val="20"/>
          <w:szCs w:val="20"/>
          <w:lang w:val="ka-GE"/>
        </w:rPr>
      </w:pPr>
      <w:r w:rsidRPr="000B21E0">
        <w:rPr>
          <w:rFonts w:ascii="Sylfaen" w:hAnsi="Sylfaen"/>
          <w:b/>
          <w:bCs/>
          <w:sz w:val="20"/>
          <w:szCs w:val="20"/>
          <w:lang w:val="ka-GE"/>
        </w:rPr>
        <w:t>ვინაიდან,</w:t>
      </w:r>
      <w:r w:rsidRPr="000B21E0">
        <w:rPr>
          <w:rFonts w:ascii="Sylfaen" w:hAnsi="Sylfaen"/>
          <w:sz w:val="20"/>
          <w:szCs w:val="20"/>
          <w:lang w:val="ka-GE"/>
        </w:rPr>
        <w:t xml:space="preserve"> „შემსრულებელი“ მზადყოფნას გამოთქვამს, თავისი შესაძლებლობის ფარგლებში უზრუნველყოს „პროგრამის განმახორციელებლის“ მიერ განსაზღვრული პროფესიული სტუდენტებისთვის პროფესიული მოდულ(ებ)ით გათვალისწინებული პრაქტიკული სწავლის შედეგების მიღწევის ხელშეწყობა.</w:t>
      </w:r>
    </w:p>
    <w:p w14:paraId="277D5EF7" w14:textId="77777777" w:rsidR="00B7525D" w:rsidRPr="000B21E0" w:rsidRDefault="00B7525D" w:rsidP="00B7525D">
      <w:pPr>
        <w:jc w:val="both"/>
        <w:rPr>
          <w:rFonts w:ascii="Sylfaen" w:hAnsi="Sylfaen"/>
          <w:sz w:val="20"/>
          <w:szCs w:val="20"/>
          <w:lang w:val="ka-GE"/>
        </w:rPr>
      </w:pPr>
      <w:r w:rsidRPr="000B21E0">
        <w:rPr>
          <w:rFonts w:ascii="Sylfaen" w:hAnsi="Sylfaen"/>
          <w:sz w:val="20"/>
          <w:szCs w:val="20"/>
          <w:lang w:val="ka-GE"/>
        </w:rPr>
        <w:t xml:space="preserve">ყოველივე ზემოაღნიშნულის გათვალისწინებით და საქართველოს მოქმედი კანონმდებლობის საფუძველზე, ვდებთ წინამდებარე ხელშეკრულებას შემდეგზე: </w:t>
      </w:r>
    </w:p>
    <w:p w14:paraId="04D1297F" w14:textId="77777777" w:rsidR="000B21E0" w:rsidRPr="000B21E0" w:rsidRDefault="000B21E0" w:rsidP="00B7525D">
      <w:pPr>
        <w:jc w:val="both"/>
        <w:rPr>
          <w:rFonts w:ascii="Sylfaen" w:hAnsi="Sylfaen"/>
          <w:sz w:val="20"/>
          <w:szCs w:val="20"/>
          <w:lang w:val="ka-GE"/>
        </w:rPr>
      </w:pPr>
    </w:p>
    <w:p w14:paraId="0F5C8958" w14:textId="77777777" w:rsidR="00B7525D" w:rsidRPr="000B21E0" w:rsidRDefault="00B7525D" w:rsidP="00B7525D">
      <w:pPr>
        <w:pStyle w:val="ListParagraph"/>
        <w:numPr>
          <w:ilvl w:val="0"/>
          <w:numId w:val="12"/>
        </w:numPr>
        <w:ind w:left="284" w:hanging="284"/>
        <w:rPr>
          <w:rFonts w:ascii="Sylfaen" w:hAnsi="Sylfaen"/>
          <w:b/>
          <w:bCs/>
          <w:sz w:val="20"/>
          <w:szCs w:val="20"/>
          <w:lang w:val="ka-GE"/>
        </w:rPr>
      </w:pPr>
      <w:r w:rsidRPr="000B21E0">
        <w:rPr>
          <w:rFonts w:ascii="Sylfaen" w:hAnsi="Sylfaen"/>
          <w:b/>
          <w:bCs/>
          <w:sz w:val="20"/>
          <w:szCs w:val="20"/>
          <w:lang w:val="ka-GE"/>
        </w:rPr>
        <w:t>ხელშეკრულების საგანი</w:t>
      </w:r>
    </w:p>
    <w:p w14:paraId="6C0DA24C" w14:textId="77777777" w:rsidR="00B7525D" w:rsidRPr="000B21E0" w:rsidRDefault="00B7525D" w:rsidP="00B7525D">
      <w:pPr>
        <w:pStyle w:val="ListParagraph"/>
        <w:numPr>
          <w:ilvl w:val="1"/>
          <w:numId w:val="12"/>
        </w:numPr>
        <w:ind w:left="0" w:firstLine="0"/>
        <w:jc w:val="both"/>
        <w:rPr>
          <w:rFonts w:ascii="Sylfaen" w:hAnsi="Sylfaen"/>
          <w:sz w:val="20"/>
          <w:szCs w:val="20"/>
          <w:lang w:val="ka-GE"/>
        </w:rPr>
      </w:pPr>
      <w:r w:rsidRPr="000B21E0">
        <w:rPr>
          <w:rFonts w:ascii="Sylfaen" w:hAnsi="Sylfaen"/>
          <w:sz w:val="20"/>
          <w:szCs w:val="20"/>
          <w:lang w:val="ka-GE"/>
        </w:rPr>
        <w:t xml:space="preserve">ხელშეკრულების საგანს წარმოადგენს მხარეთა მიერ პროგრამის  ......................................... პროფესიული სტუდენტებისათვის ამ ხელშეკრულების </w:t>
      </w:r>
      <w:r w:rsidRPr="000B21E0">
        <w:rPr>
          <w:rFonts w:ascii="Sylfaen" w:hAnsi="Sylfaen"/>
          <w:b/>
          <w:bCs/>
          <w:sz w:val="20"/>
          <w:szCs w:val="20"/>
          <w:lang w:val="ka-GE"/>
        </w:rPr>
        <w:t xml:space="preserve">დანართი №1-ით </w:t>
      </w:r>
      <w:r w:rsidRPr="000B21E0">
        <w:rPr>
          <w:rFonts w:ascii="Sylfaen" w:hAnsi="Sylfaen"/>
          <w:sz w:val="20"/>
          <w:szCs w:val="20"/>
          <w:lang w:val="ka-GE"/>
        </w:rPr>
        <w:t xml:space="preserve">განსაზღვრული </w:t>
      </w:r>
      <w:r w:rsidRPr="000B21E0">
        <w:rPr>
          <w:rFonts w:ascii="Sylfaen" w:hAnsi="Sylfaen"/>
          <w:bCs/>
          <w:sz w:val="20"/>
          <w:szCs w:val="20"/>
          <w:lang w:val="ka-GE"/>
        </w:rPr>
        <w:t>მოდულ(ებ)ით</w:t>
      </w:r>
      <w:r w:rsidRPr="000B21E0">
        <w:rPr>
          <w:rFonts w:ascii="Sylfaen" w:hAnsi="Sylfaen"/>
          <w:b/>
          <w:sz w:val="20"/>
          <w:szCs w:val="20"/>
        </w:rPr>
        <w:t xml:space="preserve"> </w:t>
      </w:r>
      <w:r w:rsidRPr="000B21E0">
        <w:rPr>
          <w:rFonts w:ascii="Sylfaen" w:hAnsi="Sylfaen"/>
          <w:sz w:val="20"/>
          <w:szCs w:val="20"/>
          <w:lang w:val="ka-GE"/>
        </w:rPr>
        <w:t>პრაქტიკული სწავლის შედეგების მიღწევის ხელშეწყობა.</w:t>
      </w:r>
    </w:p>
    <w:p w14:paraId="782A5ED7" w14:textId="77777777" w:rsidR="000B21E0" w:rsidRPr="000B21E0" w:rsidRDefault="000B21E0" w:rsidP="000B21E0">
      <w:pPr>
        <w:pStyle w:val="ListParagraph"/>
        <w:ind w:left="0"/>
        <w:jc w:val="both"/>
        <w:rPr>
          <w:rFonts w:ascii="Sylfaen" w:hAnsi="Sylfaen"/>
          <w:sz w:val="20"/>
          <w:szCs w:val="20"/>
          <w:lang w:val="ka-GE"/>
        </w:rPr>
      </w:pPr>
    </w:p>
    <w:p w14:paraId="566A0D59" w14:textId="77777777" w:rsidR="00B7525D" w:rsidRPr="000B21E0" w:rsidRDefault="00B7525D" w:rsidP="00B7525D">
      <w:pPr>
        <w:ind w:left="142" w:hanging="142"/>
        <w:rPr>
          <w:rFonts w:ascii="Sylfaen" w:hAnsi="Sylfaen"/>
          <w:b/>
          <w:bCs/>
          <w:sz w:val="20"/>
          <w:szCs w:val="20"/>
          <w:lang w:val="ka-GE"/>
        </w:rPr>
      </w:pPr>
      <w:r w:rsidRPr="000B21E0">
        <w:rPr>
          <w:rFonts w:ascii="Sylfaen" w:hAnsi="Sylfaen"/>
          <w:b/>
          <w:bCs/>
          <w:sz w:val="20"/>
          <w:szCs w:val="20"/>
          <w:lang w:val="ka-GE"/>
        </w:rPr>
        <w:t>2. პრაქტიკის განხორციელების პირობები</w:t>
      </w:r>
    </w:p>
    <w:p w14:paraId="3D8EE533" w14:textId="77777777" w:rsidR="00B7525D" w:rsidRPr="000B21E0" w:rsidRDefault="00B7525D" w:rsidP="00B7525D">
      <w:pPr>
        <w:jc w:val="both"/>
        <w:rPr>
          <w:rFonts w:ascii="Sylfaen" w:hAnsi="Sylfaen"/>
          <w:sz w:val="20"/>
          <w:szCs w:val="20"/>
          <w:lang w:val="ka-GE"/>
        </w:rPr>
      </w:pPr>
      <w:r w:rsidRPr="000B21E0">
        <w:rPr>
          <w:rFonts w:ascii="Sylfaen" w:hAnsi="Sylfaen"/>
          <w:sz w:val="20"/>
          <w:szCs w:val="20"/>
          <w:lang w:val="ka-GE"/>
        </w:rPr>
        <w:t>2.1. „შემსრულებელი“ პრაქტიკის განსახორციელებლად მიიღებს ერთდროულად არაუმეტეს ......... პროფესიულ სტუდენტს (ჯამში ......... სტუდენტი)</w:t>
      </w:r>
      <w:r w:rsidRPr="000B21E0">
        <w:rPr>
          <w:rFonts w:ascii="Sylfaen" w:hAnsi="Sylfaen"/>
          <w:sz w:val="20"/>
          <w:szCs w:val="20"/>
        </w:rPr>
        <w:t xml:space="preserve"> </w:t>
      </w:r>
      <w:r w:rsidRPr="000B21E0">
        <w:rPr>
          <w:rFonts w:ascii="Sylfaen" w:hAnsi="Sylfaen"/>
          <w:sz w:val="20"/>
          <w:szCs w:val="20"/>
          <w:lang w:val="ka-GE"/>
        </w:rPr>
        <w:t>მისამართზე: ............................</w:t>
      </w:r>
    </w:p>
    <w:p w14:paraId="2DFBB583" w14:textId="77777777" w:rsidR="00B7525D" w:rsidRPr="000B21E0" w:rsidRDefault="00B7525D" w:rsidP="00B7525D">
      <w:pPr>
        <w:jc w:val="both"/>
        <w:rPr>
          <w:rFonts w:ascii="Sylfaen" w:hAnsi="Sylfaen"/>
          <w:sz w:val="20"/>
          <w:szCs w:val="20"/>
          <w:lang w:val="ka-GE"/>
        </w:rPr>
      </w:pPr>
      <w:r w:rsidRPr="000B21E0">
        <w:rPr>
          <w:rFonts w:ascii="Sylfaen" w:hAnsi="Sylfaen"/>
          <w:sz w:val="20"/>
          <w:szCs w:val="20"/>
          <w:lang w:val="ka-GE"/>
        </w:rPr>
        <w:t>2.2. პრაქტიკის კომპონენტის განხორციელების დაწყებამდე ორი კვირით ადრე პროგრამის ხელმძღვანელმა/განმახორციელებელმა, პრაქტიკის ობიექტს წერილობით უნდა წარუდგინოს პრაქტიკანტი პროფესიული სტუდენტების სახელობითი სია და შეატყობინოს პრაქტიკის ხანგრძლივობის შესახებ.</w:t>
      </w:r>
    </w:p>
    <w:p w14:paraId="70A5AF4B" w14:textId="77777777" w:rsidR="000B21E0" w:rsidRPr="000B21E0" w:rsidRDefault="000B21E0" w:rsidP="00B7525D">
      <w:pPr>
        <w:jc w:val="both"/>
        <w:rPr>
          <w:rFonts w:ascii="Sylfaen" w:hAnsi="Sylfaen"/>
          <w:sz w:val="20"/>
          <w:szCs w:val="20"/>
          <w:lang w:val="ka-GE"/>
        </w:rPr>
      </w:pPr>
    </w:p>
    <w:p w14:paraId="40998EB7" w14:textId="77777777" w:rsidR="00B7525D" w:rsidRPr="000B21E0" w:rsidRDefault="00B7525D" w:rsidP="00B7525D">
      <w:pPr>
        <w:spacing w:line="360" w:lineRule="auto"/>
        <w:rPr>
          <w:rFonts w:ascii="Sylfaen" w:hAnsi="Sylfaen"/>
          <w:b/>
          <w:bCs/>
          <w:sz w:val="20"/>
          <w:szCs w:val="20"/>
          <w:lang w:val="ka-GE"/>
        </w:rPr>
      </w:pPr>
      <w:r w:rsidRPr="000B21E0">
        <w:rPr>
          <w:rFonts w:ascii="Sylfaen" w:hAnsi="Sylfaen"/>
          <w:b/>
          <w:bCs/>
          <w:sz w:val="20"/>
          <w:szCs w:val="20"/>
          <w:lang w:val="ka-GE"/>
        </w:rPr>
        <w:t>3. „დამკვეთის“ უფლება-მოვალეობანი</w:t>
      </w:r>
    </w:p>
    <w:p w14:paraId="5E04C910" w14:textId="77777777" w:rsidR="00B7525D" w:rsidRPr="000B21E0" w:rsidRDefault="00B7525D" w:rsidP="00B7525D">
      <w:pPr>
        <w:pStyle w:val="ListParagraph"/>
        <w:numPr>
          <w:ilvl w:val="1"/>
          <w:numId w:val="13"/>
        </w:numPr>
        <w:ind w:left="0" w:firstLine="0"/>
        <w:jc w:val="both"/>
        <w:rPr>
          <w:rFonts w:ascii="Sylfaen" w:hAnsi="Sylfaen"/>
          <w:sz w:val="20"/>
          <w:szCs w:val="20"/>
          <w:lang w:val="ka-GE"/>
        </w:rPr>
      </w:pPr>
      <w:r w:rsidRPr="000B21E0">
        <w:rPr>
          <w:rFonts w:ascii="Sylfaen" w:hAnsi="Sylfaen"/>
          <w:sz w:val="20"/>
          <w:szCs w:val="20"/>
          <w:lang w:val="ka-GE"/>
        </w:rPr>
        <w:lastRenderedPageBreak/>
        <w:t>„დამკვეთი“ ვალდებულია, საგანმანათლებლო პროგრამით გათვალისწინებული პრაქტიკის კომპონენტის ვადები და გრაფიკი დროულად მიაწოდოს პრაქტიკის ობიექტს ყველა ინფორმაცია, რაც აუცილებელია პრაქტიკული კომპონენტის სათანადო დროში და მაღალი ხარისხით განხორციელებისთვის.</w:t>
      </w:r>
    </w:p>
    <w:p w14:paraId="78A248B2" w14:textId="77777777" w:rsidR="00B7525D" w:rsidRPr="000B21E0" w:rsidRDefault="00B7525D" w:rsidP="00B7525D">
      <w:pPr>
        <w:pStyle w:val="ListParagraph"/>
        <w:numPr>
          <w:ilvl w:val="1"/>
          <w:numId w:val="13"/>
        </w:numPr>
        <w:tabs>
          <w:tab w:val="left" w:pos="426"/>
        </w:tabs>
        <w:ind w:left="0" w:firstLine="0"/>
        <w:rPr>
          <w:rFonts w:ascii="Sylfaen" w:hAnsi="Sylfaen"/>
          <w:b/>
          <w:sz w:val="20"/>
          <w:szCs w:val="20"/>
          <w:lang w:val="ka-GE"/>
        </w:rPr>
      </w:pPr>
      <w:r w:rsidRPr="000B21E0">
        <w:rPr>
          <w:rFonts w:ascii="Sylfaen" w:hAnsi="Sylfaen"/>
          <w:sz w:val="20"/>
          <w:szCs w:val="20"/>
          <w:lang w:val="ka-GE"/>
        </w:rPr>
        <w:t>„დამკვეთს“ უფლება აქვს შეამოწმოს პრაქტიკის კომპონენტის მიმდინარეობა და ხარისხი პრაქტიკის ობიექტის საქმიანობაში ჩარევის გარეშე;</w:t>
      </w:r>
    </w:p>
    <w:p w14:paraId="04CBC55C" w14:textId="77777777" w:rsidR="00B7525D" w:rsidRPr="000B21E0" w:rsidRDefault="00B7525D" w:rsidP="00B7525D">
      <w:pPr>
        <w:pStyle w:val="ListParagraph"/>
        <w:numPr>
          <w:ilvl w:val="1"/>
          <w:numId w:val="13"/>
        </w:numPr>
        <w:tabs>
          <w:tab w:val="left" w:pos="426"/>
        </w:tabs>
        <w:ind w:left="0" w:firstLine="0"/>
        <w:jc w:val="both"/>
        <w:rPr>
          <w:rFonts w:ascii="Sylfaen" w:hAnsi="Sylfaen"/>
          <w:sz w:val="20"/>
          <w:szCs w:val="20"/>
          <w:lang w:val="ka-GE"/>
        </w:rPr>
      </w:pPr>
      <w:r w:rsidRPr="000B21E0">
        <w:rPr>
          <w:rFonts w:ascii="Sylfaen" w:hAnsi="Sylfaen"/>
          <w:sz w:val="20"/>
          <w:szCs w:val="20"/>
          <w:lang w:val="ka-GE"/>
        </w:rPr>
        <w:t>პროფესიული სტუდენტის შეფასება ხორციელდება ამ ხელშეკრულების დანართი №3-ის შესაბამისად.</w:t>
      </w:r>
    </w:p>
    <w:p w14:paraId="185F1518" w14:textId="77777777" w:rsidR="00B7525D" w:rsidRPr="000B21E0" w:rsidRDefault="00B7525D" w:rsidP="00B7525D">
      <w:pPr>
        <w:pStyle w:val="ListParagraph"/>
        <w:numPr>
          <w:ilvl w:val="1"/>
          <w:numId w:val="13"/>
        </w:numPr>
        <w:tabs>
          <w:tab w:val="left" w:pos="0"/>
        </w:tabs>
        <w:spacing w:line="276" w:lineRule="auto"/>
        <w:ind w:left="0" w:firstLine="0"/>
        <w:jc w:val="both"/>
        <w:rPr>
          <w:rFonts w:ascii="Sylfaen" w:hAnsi="Sylfaen"/>
          <w:sz w:val="20"/>
          <w:szCs w:val="20"/>
          <w:lang w:val="ka-GE"/>
        </w:rPr>
      </w:pPr>
      <w:r w:rsidRPr="000B21E0">
        <w:rPr>
          <w:rFonts w:ascii="Sylfaen" w:hAnsi="Sylfaen"/>
          <w:sz w:val="20"/>
          <w:szCs w:val="20"/>
          <w:lang w:val="ka-GE"/>
        </w:rPr>
        <w:t>„დამკვეთი“ იღებს ვალდებულებას აანაზღაუროს ზიანი „შემსრულებლის“ მატერიალურ-ტექნიკური ბაზის პრაქტიკანტების ბრალით დაზიანების შემთხვევაში.</w:t>
      </w:r>
    </w:p>
    <w:p w14:paraId="12B8F5D0" w14:textId="77777777" w:rsidR="00B7525D" w:rsidRPr="000B21E0" w:rsidRDefault="00B7525D" w:rsidP="00B7525D">
      <w:pPr>
        <w:pStyle w:val="ListParagraph"/>
        <w:numPr>
          <w:ilvl w:val="1"/>
          <w:numId w:val="13"/>
        </w:numPr>
        <w:tabs>
          <w:tab w:val="left" w:pos="0"/>
        </w:tabs>
        <w:spacing w:line="276" w:lineRule="auto"/>
        <w:ind w:left="0" w:firstLine="0"/>
        <w:jc w:val="both"/>
        <w:rPr>
          <w:rFonts w:ascii="Sylfaen" w:hAnsi="Sylfaen"/>
          <w:sz w:val="20"/>
          <w:szCs w:val="20"/>
          <w:lang w:val="ka-GE"/>
        </w:rPr>
      </w:pPr>
      <w:r w:rsidRPr="000B21E0">
        <w:rPr>
          <w:rFonts w:ascii="Sylfaen" w:hAnsi="Sylfaen"/>
          <w:sz w:val="20"/>
          <w:szCs w:val="20"/>
          <w:lang w:val="ka-GE"/>
        </w:rPr>
        <w:t>,,დამკვეთი“ უფლებამოსილია, „შემსრულებლის“ მხრიდან არსებული ვაკანსიის თაობაზე ინფორმირების შემთხვევაში, გაავრცელოს იგი პროფესიულ სტუდენტთა შორის, მოახდინოს მსურველთა აღრიცხვა და  მიიღოს მონაწილეობა შერჩევის პროცესში.</w:t>
      </w:r>
    </w:p>
    <w:p w14:paraId="5E21A188" w14:textId="77777777" w:rsidR="000B21E0" w:rsidRPr="000B21E0" w:rsidRDefault="000B21E0" w:rsidP="000B21E0">
      <w:pPr>
        <w:pStyle w:val="ListParagraph"/>
        <w:tabs>
          <w:tab w:val="left" w:pos="0"/>
        </w:tabs>
        <w:spacing w:line="276" w:lineRule="auto"/>
        <w:ind w:left="0"/>
        <w:jc w:val="both"/>
        <w:rPr>
          <w:rFonts w:ascii="Sylfaen" w:hAnsi="Sylfaen"/>
          <w:sz w:val="20"/>
          <w:szCs w:val="20"/>
          <w:lang w:val="ka-GE"/>
        </w:rPr>
      </w:pPr>
    </w:p>
    <w:p w14:paraId="5CBAF9F6" w14:textId="77777777" w:rsidR="00B7525D" w:rsidRPr="000B21E0" w:rsidRDefault="00B7525D" w:rsidP="00B7525D">
      <w:pPr>
        <w:spacing w:line="360" w:lineRule="auto"/>
        <w:rPr>
          <w:rFonts w:ascii="Sylfaen" w:hAnsi="Sylfaen"/>
          <w:b/>
          <w:bCs/>
          <w:sz w:val="20"/>
          <w:szCs w:val="20"/>
          <w:lang w:val="ka-GE"/>
        </w:rPr>
      </w:pPr>
      <w:r w:rsidRPr="000B21E0">
        <w:rPr>
          <w:rFonts w:ascii="Sylfaen" w:hAnsi="Sylfaen"/>
          <w:b/>
          <w:bCs/>
          <w:sz w:val="20"/>
          <w:szCs w:val="20"/>
          <w:lang w:val="ka-GE"/>
        </w:rPr>
        <w:t>4. შემსრულებლის უფლებები და მოვალეობები</w:t>
      </w:r>
    </w:p>
    <w:p w14:paraId="0C144490" w14:textId="77777777" w:rsidR="00B7525D" w:rsidRPr="000B21E0" w:rsidRDefault="00B7525D" w:rsidP="00B7525D">
      <w:pPr>
        <w:pStyle w:val="ListParagraph"/>
        <w:numPr>
          <w:ilvl w:val="1"/>
          <w:numId w:val="15"/>
        </w:numPr>
        <w:spacing w:line="276" w:lineRule="auto"/>
        <w:ind w:left="0" w:firstLine="0"/>
        <w:jc w:val="both"/>
        <w:rPr>
          <w:rFonts w:ascii="Sylfaen" w:hAnsi="Sylfaen"/>
          <w:sz w:val="20"/>
          <w:szCs w:val="20"/>
          <w:lang w:val="ka-GE"/>
        </w:rPr>
      </w:pPr>
      <w:r w:rsidRPr="000B21E0">
        <w:rPr>
          <w:rFonts w:ascii="Sylfaen" w:hAnsi="Sylfaen"/>
          <w:sz w:val="20"/>
          <w:szCs w:val="20"/>
          <w:lang w:val="ka-GE"/>
        </w:rPr>
        <w:t>,,შემსრულებელი“ ვალდებულია მიიღოს პროფესილი სტუდენტები და გააცნოს ობიექტის შინაგანაწესი და უსაფრთხოების დაცვის წესები</w:t>
      </w:r>
      <w:r w:rsidRPr="000B21E0">
        <w:rPr>
          <w:rFonts w:ascii="Sylfaen" w:hAnsi="Sylfaen"/>
          <w:sz w:val="20"/>
          <w:szCs w:val="20"/>
        </w:rPr>
        <w:t xml:space="preserve">; </w:t>
      </w:r>
      <w:r w:rsidRPr="000B21E0">
        <w:rPr>
          <w:rFonts w:ascii="Sylfaen" w:hAnsi="Sylfaen"/>
          <w:sz w:val="20"/>
          <w:szCs w:val="20"/>
          <w:lang w:val="ka-GE"/>
        </w:rPr>
        <w:t xml:space="preserve"> </w:t>
      </w:r>
    </w:p>
    <w:p w14:paraId="0096F4E6" w14:textId="77777777" w:rsidR="00B7525D" w:rsidRPr="000B21E0" w:rsidRDefault="00B7525D" w:rsidP="00B7525D">
      <w:pPr>
        <w:pStyle w:val="ListParagraph"/>
        <w:numPr>
          <w:ilvl w:val="1"/>
          <w:numId w:val="15"/>
        </w:numPr>
        <w:ind w:left="0" w:firstLine="0"/>
        <w:jc w:val="both"/>
        <w:rPr>
          <w:rFonts w:ascii="Sylfaen" w:hAnsi="Sylfaen"/>
          <w:sz w:val="20"/>
          <w:szCs w:val="20"/>
          <w:lang w:val="ka-GE"/>
        </w:rPr>
      </w:pPr>
      <w:r w:rsidRPr="000B21E0">
        <w:rPr>
          <w:rFonts w:ascii="Sylfaen" w:hAnsi="Sylfaen"/>
          <w:sz w:val="20"/>
          <w:szCs w:val="20"/>
          <w:lang w:val="ka-GE"/>
        </w:rPr>
        <w:t>უზრუნველყოს სასწავლო პროცესი მატერიალური და ადამიანური რესურსით, საწარმოს ფარგლებში მისაღწევი სწავლის შედეგების ნაწილში და უზრუნველყოს პროფესიულ სტუდენტთა წვდომა/დაშვება საწარმოს იმ მატერიალურ-ტექნიკურ ბაზასთან (ან საშუალებებთან), რომლის გამოყენებაც აუცილებელია პროგრამით გათვალისწინებული სწავლის  შედეგების მისაღწევად (დანართი №2-ით განსაზღვრული აღჭურვილობები).</w:t>
      </w:r>
    </w:p>
    <w:p w14:paraId="3A3DD1F4" w14:textId="77777777" w:rsidR="00B7525D" w:rsidRPr="000B21E0" w:rsidRDefault="00B7525D" w:rsidP="00B7525D">
      <w:pPr>
        <w:pStyle w:val="ListParagraph"/>
        <w:numPr>
          <w:ilvl w:val="1"/>
          <w:numId w:val="15"/>
        </w:numPr>
        <w:tabs>
          <w:tab w:val="left" w:pos="426"/>
        </w:tabs>
        <w:spacing w:line="276" w:lineRule="auto"/>
        <w:ind w:left="0" w:firstLine="0"/>
        <w:jc w:val="both"/>
        <w:rPr>
          <w:rFonts w:ascii="Sylfaen" w:hAnsi="Sylfaen"/>
          <w:sz w:val="20"/>
          <w:szCs w:val="20"/>
          <w:lang w:val="ka-GE"/>
        </w:rPr>
      </w:pPr>
      <w:r w:rsidRPr="000B21E0">
        <w:rPr>
          <w:rFonts w:ascii="Sylfaen" w:hAnsi="Sylfaen"/>
          <w:sz w:val="20"/>
          <w:szCs w:val="20"/>
          <w:lang w:val="ka-GE"/>
        </w:rPr>
        <w:t>„შემსრულებელი“</w:t>
      </w:r>
      <w:r w:rsidRPr="000B21E0">
        <w:rPr>
          <w:rFonts w:ascii="Sylfaen" w:hAnsi="Sylfaen"/>
          <w:sz w:val="20"/>
          <w:szCs w:val="20"/>
        </w:rPr>
        <w:t xml:space="preserve"> </w:t>
      </w:r>
      <w:r w:rsidRPr="000B21E0">
        <w:rPr>
          <w:rFonts w:ascii="Sylfaen" w:hAnsi="Sylfaen"/>
          <w:sz w:val="20"/>
          <w:szCs w:val="20"/>
          <w:lang w:val="ka-GE"/>
        </w:rPr>
        <w:t>ვალდებულია პრაქტიკული კომპონენტის სწავლების პერიოდში გამოყოს პირი, რომელიც ჩართული იქნება პრაქტიკული კომპონენტის მიმდინარეობის პერიოდში.</w:t>
      </w:r>
    </w:p>
    <w:p w14:paraId="70AC5288" w14:textId="77777777" w:rsidR="00B7525D" w:rsidRPr="000B21E0" w:rsidRDefault="00B7525D" w:rsidP="00B7525D">
      <w:pPr>
        <w:pStyle w:val="ListParagraph"/>
        <w:numPr>
          <w:ilvl w:val="1"/>
          <w:numId w:val="15"/>
        </w:numPr>
        <w:tabs>
          <w:tab w:val="left" w:pos="426"/>
        </w:tabs>
        <w:spacing w:line="276" w:lineRule="auto"/>
        <w:ind w:left="0" w:firstLine="0"/>
        <w:jc w:val="both"/>
        <w:rPr>
          <w:rFonts w:ascii="Sylfaen" w:hAnsi="Sylfaen"/>
          <w:sz w:val="20"/>
          <w:szCs w:val="20"/>
          <w:lang w:val="ka-GE"/>
        </w:rPr>
      </w:pPr>
      <w:r w:rsidRPr="000B21E0">
        <w:rPr>
          <w:rFonts w:ascii="Sylfaen" w:hAnsi="Sylfaen" w:cs="Sylfaen"/>
          <w:sz w:val="20"/>
          <w:szCs w:val="20"/>
          <w:lang w:val="ka-GE" w:eastAsia="ru-RU"/>
        </w:rPr>
        <w:t>ყოველგვარი ბუნდოვანების გამოსარიცხად, წინამდებარე ხელშეკრულებით დადგენილი ვალდებულებები არ გულისხმობს შემსრულებლის ვალდებულებას პროფესიული სტუდენტის შემდგომ დასაქმებასთან დაკავშირებით.</w:t>
      </w:r>
    </w:p>
    <w:p w14:paraId="1DE72F5B" w14:textId="77777777" w:rsidR="00B7525D" w:rsidRPr="000B21E0" w:rsidRDefault="00B7525D" w:rsidP="00B7525D">
      <w:pPr>
        <w:pStyle w:val="ListParagraph"/>
        <w:numPr>
          <w:ilvl w:val="1"/>
          <w:numId w:val="15"/>
        </w:numPr>
        <w:tabs>
          <w:tab w:val="left" w:pos="426"/>
        </w:tabs>
        <w:spacing w:line="276" w:lineRule="auto"/>
        <w:ind w:left="0" w:firstLine="0"/>
        <w:jc w:val="both"/>
        <w:rPr>
          <w:rFonts w:ascii="Sylfaen" w:hAnsi="Sylfaen"/>
          <w:sz w:val="20"/>
          <w:szCs w:val="20"/>
          <w:lang w:val="ka-GE"/>
        </w:rPr>
      </w:pPr>
      <w:r w:rsidRPr="000B21E0">
        <w:rPr>
          <w:rFonts w:ascii="Sylfaen" w:hAnsi="Sylfaen"/>
          <w:sz w:val="20"/>
          <w:szCs w:val="20"/>
          <w:lang w:val="ka-GE"/>
        </w:rPr>
        <w:t xml:space="preserve">,,შემსრულებელი“ უფლებამოსილია მოთხოვოს დამკვეთსა და მის პროფესიულ სტუდენტს (ხოლო ეს უკანასკნელი თავი მხრივ იღებს ვალდებულებას) წინამდებარე ხელშეკრულების ფარგლებში მიღებული ინფორმაციის კონფიდენციალურობის დაცვა.  </w:t>
      </w:r>
    </w:p>
    <w:p w14:paraId="49108AF4" w14:textId="77777777" w:rsidR="00B7525D" w:rsidRPr="000B21E0" w:rsidRDefault="00B7525D" w:rsidP="00B7525D">
      <w:pPr>
        <w:pStyle w:val="ListParagraph"/>
        <w:numPr>
          <w:ilvl w:val="1"/>
          <w:numId w:val="15"/>
        </w:numPr>
        <w:tabs>
          <w:tab w:val="left" w:pos="426"/>
        </w:tabs>
        <w:spacing w:line="276" w:lineRule="auto"/>
        <w:ind w:left="0" w:firstLine="0"/>
        <w:jc w:val="both"/>
        <w:rPr>
          <w:rFonts w:ascii="Sylfaen" w:hAnsi="Sylfaen"/>
          <w:sz w:val="20"/>
          <w:szCs w:val="20"/>
          <w:lang w:val="ka-GE"/>
        </w:rPr>
      </w:pPr>
      <w:r w:rsidRPr="000B21E0">
        <w:rPr>
          <w:rFonts w:ascii="Sylfaen" w:hAnsi="Sylfaen"/>
          <w:sz w:val="20"/>
          <w:szCs w:val="20"/>
          <w:lang w:val="ka-GE"/>
        </w:rPr>
        <w:t xml:space="preserve">,,შემსრულებელი“ უფლებამოსილია პრაქტიკული კომპონენტის დასრულების </w:t>
      </w:r>
      <w:r w:rsidRPr="000B21E0">
        <w:rPr>
          <w:rFonts w:ascii="Sylfaen" w:eastAsia="Times New Roman" w:hAnsi="Sylfaen"/>
          <w:sz w:val="20"/>
          <w:szCs w:val="20"/>
          <w:lang w:val="ka-GE"/>
        </w:rPr>
        <w:t xml:space="preserve">შემდგომ ნებისმიერ დროს გაუკეთოს პროფესიულ სტუდენტს დასაქმების შეთავაზება. </w:t>
      </w:r>
    </w:p>
    <w:p w14:paraId="1AAF84C4" w14:textId="77777777" w:rsidR="00B7525D" w:rsidRPr="000B21E0" w:rsidRDefault="00B7525D" w:rsidP="00B7525D">
      <w:pPr>
        <w:pStyle w:val="ListParagraph"/>
        <w:spacing w:line="276" w:lineRule="auto"/>
        <w:jc w:val="center"/>
        <w:rPr>
          <w:rFonts w:ascii="Sylfaen" w:hAnsi="Sylfaen"/>
          <w:sz w:val="20"/>
          <w:szCs w:val="20"/>
          <w:lang w:val="ka-GE"/>
        </w:rPr>
      </w:pPr>
    </w:p>
    <w:p w14:paraId="5A8509AD" w14:textId="77777777" w:rsidR="00B7525D" w:rsidRPr="000B21E0" w:rsidRDefault="00B7525D" w:rsidP="00B7525D">
      <w:pPr>
        <w:pStyle w:val="ListParagraph"/>
        <w:numPr>
          <w:ilvl w:val="0"/>
          <w:numId w:val="14"/>
        </w:numPr>
        <w:spacing w:line="360" w:lineRule="auto"/>
        <w:ind w:left="284"/>
        <w:rPr>
          <w:rFonts w:ascii="Sylfaen" w:hAnsi="Sylfaen"/>
          <w:b/>
          <w:bCs/>
          <w:sz w:val="20"/>
          <w:szCs w:val="20"/>
          <w:lang w:val="ka-GE"/>
        </w:rPr>
      </w:pPr>
      <w:r w:rsidRPr="000B21E0">
        <w:rPr>
          <w:rFonts w:ascii="Sylfaen" w:hAnsi="Sylfaen"/>
          <w:b/>
          <w:bCs/>
          <w:sz w:val="20"/>
          <w:szCs w:val="20"/>
          <w:lang w:val="ka-GE"/>
        </w:rPr>
        <w:t>ფორს-მაჟორული გარემოებები</w:t>
      </w:r>
    </w:p>
    <w:p w14:paraId="3CD10DB6" w14:textId="77777777" w:rsidR="00B7525D" w:rsidRPr="000B21E0" w:rsidRDefault="00B7525D" w:rsidP="00B7525D">
      <w:pPr>
        <w:pStyle w:val="ListParagraph"/>
        <w:numPr>
          <w:ilvl w:val="1"/>
          <w:numId w:val="16"/>
        </w:numPr>
        <w:spacing w:line="276" w:lineRule="auto"/>
        <w:ind w:left="0" w:firstLine="0"/>
        <w:jc w:val="both"/>
        <w:rPr>
          <w:rFonts w:ascii="Sylfaen" w:eastAsia="Times New Roman" w:hAnsi="Sylfaen"/>
          <w:sz w:val="20"/>
          <w:szCs w:val="20"/>
          <w:lang w:val="ka-GE"/>
        </w:rPr>
      </w:pPr>
      <w:r w:rsidRPr="000B21E0">
        <w:rPr>
          <w:rFonts w:ascii="Sylfaen" w:eastAsia="Times New Roman" w:hAnsi="Sylfaen"/>
          <w:sz w:val="20"/>
          <w:szCs w:val="20"/>
          <w:lang w:val="ka-GE"/>
        </w:rPr>
        <w:t>თითოეული მხარე ამ ხელშეკრულებით გათვალისწინებული ვალდებულებების მთლიანად ან ნაწილობრივ შეუსრულებლობის გამო პასუხისმგებლობიდან თავისუფლდება, თუ ვალდებულების შეუსრულებლობა გამოწვეულია დაუძლეველი ძალის (ფორსმაჟორული გარემოებები) ან მეორე მხარის ბრალის შედეგად.</w:t>
      </w:r>
    </w:p>
    <w:p w14:paraId="3B07CD1E" w14:textId="77777777" w:rsidR="00B7525D" w:rsidRPr="000B21E0" w:rsidRDefault="00B7525D" w:rsidP="00B7525D">
      <w:pPr>
        <w:pStyle w:val="ListParagraph"/>
        <w:numPr>
          <w:ilvl w:val="1"/>
          <w:numId w:val="16"/>
        </w:numPr>
        <w:tabs>
          <w:tab w:val="left" w:pos="567"/>
        </w:tabs>
        <w:spacing w:line="276" w:lineRule="auto"/>
        <w:ind w:left="0" w:firstLine="0"/>
        <w:jc w:val="both"/>
        <w:rPr>
          <w:rFonts w:ascii="Sylfaen" w:hAnsi="Sylfaen"/>
          <w:sz w:val="20"/>
          <w:szCs w:val="20"/>
          <w:lang w:val="ka-GE"/>
        </w:rPr>
      </w:pPr>
      <w:r w:rsidRPr="000B21E0">
        <w:rPr>
          <w:rFonts w:ascii="Sylfaen" w:eastAsia="Times New Roman" w:hAnsi="Sylfaen"/>
          <w:sz w:val="20"/>
          <w:szCs w:val="20"/>
          <w:lang w:val="ka-GE"/>
        </w:rPr>
        <w:t>ფორსმაჟორული გარემოებების შეწყვეტისთანავე მხარეები დაუყოვნებლივ აგრძელებენ ხელშეკრულებით ნაკისრი</w:t>
      </w:r>
      <w:r w:rsidRPr="000B21E0">
        <w:rPr>
          <w:rFonts w:ascii="Sylfaen" w:hAnsi="Sylfaen"/>
          <w:sz w:val="20"/>
          <w:szCs w:val="20"/>
          <w:lang w:val="ka-GE"/>
        </w:rPr>
        <w:t xml:space="preserve"> ვალდებულებების შესრულებას.</w:t>
      </w:r>
    </w:p>
    <w:p w14:paraId="3554D51C" w14:textId="77777777" w:rsidR="00B7525D" w:rsidRPr="000B21E0" w:rsidRDefault="00B7525D" w:rsidP="00B7525D">
      <w:pPr>
        <w:pStyle w:val="ListParagraph"/>
        <w:spacing w:line="276" w:lineRule="auto"/>
        <w:ind w:left="0"/>
        <w:jc w:val="both"/>
        <w:rPr>
          <w:rFonts w:ascii="Sylfaen" w:hAnsi="Sylfaen"/>
          <w:sz w:val="20"/>
          <w:szCs w:val="20"/>
          <w:lang w:val="ka-GE"/>
        </w:rPr>
      </w:pPr>
    </w:p>
    <w:p w14:paraId="12806B84" w14:textId="77777777" w:rsidR="00B7525D" w:rsidRPr="000B21E0" w:rsidRDefault="00B7525D" w:rsidP="00B7525D">
      <w:pPr>
        <w:pStyle w:val="ListParagraph"/>
        <w:numPr>
          <w:ilvl w:val="0"/>
          <w:numId w:val="16"/>
        </w:numPr>
        <w:spacing w:line="360" w:lineRule="auto"/>
        <w:rPr>
          <w:rFonts w:ascii="Sylfaen" w:hAnsi="Sylfaen"/>
          <w:b/>
          <w:bCs/>
          <w:sz w:val="20"/>
          <w:szCs w:val="20"/>
          <w:lang w:val="ka-GE"/>
        </w:rPr>
      </w:pPr>
      <w:r w:rsidRPr="000B21E0">
        <w:rPr>
          <w:rFonts w:ascii="Sylfaen" w:hAnsi="Sylfaen"/>
          <w:b/>
          <w:bCs/>
          <w:sz w:val="20"/>
          <w:szCs w:val="20"/>
          <w:lang w:val="ka-GE"/>
        </w:rPr>
        <w:t>ხელშეკრულების მოქმედების ვადა</w:t>
      </w:r>
    </w:p>
    <w:p w14:paraId="63A96059" w14:textId="77777777" w:rsidR="00B7525D" w:rsidRPr="000B21E0" w:rsidRDefault="00B7525D" w:rsidP="00B7525D">
      <w:pPr>
        <w:pStyle w:val="ListParagraph"/>
        <w:numPr>
          <w:ilvl w:val="1"/>
          <w:numId w:val="16"/>
        </w:numPr>
        <w:tabs>
          <w:tab w:val="left" w:pos="426"/>
          <w:tab w:val="left" w:pos="567"/>
        </w:tabs>
        <w:spacing w:line="276" w:lineRule="auto"/>
        <w:ind w:left="0" w:firstLine="0"/>
        <w:jc w:val="both"/>
        <w:rPr>
          <w:rFonts w:ascii="Sylfaen" w:hAnsi="Sylfaen"/>
          <w:sz w:val="20"/>
          <w:szCs w:val="20"/>
          <w:lang w:val="ka-GE"/>
        </w:rPr>
      </w:pPr>
      <w:r w:rsidRPr="000B21E0">
        <w:rPr>
          <w:rFonts w:ascii="Sylfaen" w:hAnsi="Sylfaen"/>
          <w:sz w:val="20"/>
          <w:szCs w:val="20"/>
          <w:lang w:val="ka-GE"/>
        </w:rPr>
        <w:t>ხელშეკრულება ძალაში შედის ხელმოწერისთანავე და მოქმედებს პროგრამის ავტორიზაციის ვადით.</w:t>
      </w:r>
    </w:p>
    <w:p w14:paraId="73E2156A" w14:textId="77777777" w:rsidR="00B7525D" w:rsidRPr="000B21E0" w:rsidRDefault="00B7525D" w:rsidP="00B7525D">
      <w:pPr>
        <w:pStyle w:val="ListParagraph"/>
        <w:numPr>
          <w:ilvl w:val="1"/>
          <w:numId w:val="16"/>
        </w:numPr>
        <w:tabs>
          <w:tab w:val="left" w:pos="284"/>
          <w:tab w:val="left" w:pos="426"/>
        </w:tabs>
        <w:spacing w:after="0" w:line="276" w:lineRule="auto"/>
        <w:ind w:left="0" w:firstLine="0"/>
        <w:jc w:val="both"/>
        <w:rPr>
          <w:rFonts w:ascii="Sylfaen" w:hAnsi="Sylfaen"/>
          <w:sz w:val="20"/>
          <w:szCs w:val="20"/>
          <w:lang w:val="ka-GE"/>
        </w:rPr>
      </w:pPr>
      <w:r w:rsidRPr="000B21E0">
        <w:rPr>
          <w:rFonts w:ascii="Sylfaen" w:hAnsi="Sylfaen"/>
          <w:sz w:val="20"/>
          <w:szCs w:val="20"/>
          <w:lang w:val="ka-GE"/>
        </w:rPr>
        <w:lastRenderedPageBreak/>
        <w:t xml:space="preserve"> </w:t>
      </w:r>
      <w:r w:rsidRPr="000B21E0">
        <w:rPr>
          <w:rFonts w:ascii="Sylfaen" w:hAnsi="Sylfaen" w:cs="Sylfaen"/>
          <w:sz w:val="20"/>
          <w:szCs w:val="20"/>
          <w:lang w:val="fi-FI"/>
        </w:rPr>
        <w:t>ხელშეკრულება</w:t>
      </w:r>
      <w:r w:rsidRPr="000B21E0">
        <w:rPr>
          <w:rFonts w:ascii="Sylfaen" w:hAnsi="Sylfaen"/>
          <w:sz w:val="20"/>
          <w:szCs w:val="20"/>
          <w:lang w:val="fi-FI"/>
        </w:rPr>
        <w:t xml:space="preserve"> </w:t>
      </w:r>
      <w:r w:rsidRPr="000B21E0">
        <w:rPr>
          <w:rFonts w:ascii="Sylfaen" w:hAnsi="Sylfaen"/>
          <w:sz w:val="20"/>
          <w:szCs w:val="20"/>
          <w:lang w:val="ka-GE"/>
        </w:rPr>
        <w:t xml:space="preserve">ვადაზე ადრე </w:t>
      </w:r>
      <w:r w:rsidRPr="000B21E0">
        <w:rPr>
          <w:rFonts w:ascii="Sylfaen" w:hAnsi="Sylfaen" w:cs="Sylfaen"/>
          <w:sz w:val="20"/>
          <w:szCs w:val="20"/>
          <w:lang w:val="fi-FI"/>
        </w:rPr>
        <w:t>შეიძლება</w:t>
      </w:r>
      <w:r w:rsidRPr="000B21E0">
        <w:rPr>
          <w:rFonts w:ascii="Sylfaen" w:hAnsi="Sylfaen"/>
          <w:sz w:val="20"/>
          <w:szCs w:val="20"/>
          <w:lang w:val="fi-FI"/>
        </w:rPr>
        <w:t xml:space="preserve"> </w:t>
      </w:r>
      <w:r w:rsidRPr="000B21E0">
        <w:rPr>
          <w:rFonts w:ascii="Sylfaen" w:hAnsi="Sylfaen" w:cs="Sylfaen"/>
          <w:sz w:val="20"/>
          <w:szCs w:val="20"/>
          <w:lang w:val="fi-FI"/>
        </w:rPr>
        <w:t>შეწყდეს</w:t>
      </w:r>
      <w:r w:rsidRPr="000B21E0">
        <w:rPr>
          <w:rFonts w:ascii="Sylfaen" w:hAnsi="Sylfaen"/>
          <w:sz w:val="20"/>
          <w:szCs w:val="20"/>
          <w:lang w:val="fi-FI"/>
        </w:rPr>
        <w:t>:</w:t>
      </w:r>
    </w:p>
    <w:p w14:paraId="435C709B" w14:textId="77777777" w:rsidR="00B7525D" w:rsidRPr="000B21E0" w:rsidRDefault="00B7525D" w:rsidP="00B7525D">
      <w:pPr>
        <w:pStyle w:val="ColorfulList-Accent11"/>
        <w:spacing w:after="0" w:line="240" w:lineRule="auto"/>
        <w:ind w:left="426"/>
        <w:jc w:val="both"/>
        <w:rPr>
          <w:rFonts w:ascii="Sylfaen" w:hAnsi="Sylfaen"/>
          <w:sz w:val="20"/>
          <w:szCs w:val="20"/>
          <w:lang w:val="fi-FI"/>
        </w:rPr>
      </w:pPr>
      <w:r w:rsidRPr="000B21E0">
        <w:rPr>
          <w:rFonts w:ascii="Sylfaen" w:hAnsi="Sylfaen" w:cs="Sylfaen"/>
          <w:sz w:val="20"/>
          <w:szCs w:val="20"/>
          <w:lang w:val="fi-FI"/>
        </w:rPr>
        <w:t>ა</w:t>
      </w:r>
      <w:r w:rsidRPr="000B21E0">
        <w:rPr>
          <w:rFonts w:ascii="Sylfaen" w:hAnsi="Sylfaen"/>
          <w:sz w:val="20"/>
          <w:szCs w:val="20"/>
          <w:lang w:val="fi-FI"/>
        </w:rPr>
        <w:t>)</w:t>
      </w:r>
      <w:r w:rsidRPr="000B21E0">
        <w:rPr>
          <w:rFonts w:ascii="Sylfaen" w:hAnsi="Sylfaen"/>
          <w:sz w:val="20"/>
          <w:szCs w:val="20"/>
          <w:lang w:val="ka-GE"/>
        </w:rPr>
        <w:t xml:space="preserve"> </w:t>
      </w:r>
      <w:r w:rsidRPr="000B21E0">
        <w:rPr>
          <w:rFonts w:ascii="Sylfaen" w:hAnsi="Sylfaen" w:cs="Sylfaen"/>
          <w:sz w:val="20"/>
          <w:szCs w:val="20"/>
          <w:lang w:val="ka-GE"/>
        </w:rPr>
        <w:t>დამკვეთის ავტორიზაციის გაუქმების</w:t>
      </w:r>
      <w:r w:rsidRPr="000B21E0">
        <w:rPr>
          <w:rFonts w:ascii="Sylfaen" w:hAnsi="Sylfaen"/>
          <w:sz w:val="20"/>
          <w:szCs w:val="20"/>
          <w:lang w:val="fi-FI"/>
        </w:rPr>
        <w:t xml:space="preserve"> </w:t>
      </w:r>
      <w:r w:rsidRPr="000B21E0">
        <w:rPr>
          <w:rFonts w:ascii="Sylfaen" w:hAnsi="Sylfaen" w:cs="Sylfaen"/>
          <w:sz w:val="20"/>
          <w:szCs w:val="20"/>
          <w:lang w:val="fi-FI"/>
        </w:rPr>
        <w:t>შემთხვევაში</w:t>
      </w:r>
      <w:r w:rsidRPr="000B21E0">
        <w:rPr>
          <w:rFonts w:ascii="Sylfaen" w:hAnsi="Sylfaen"/>
          <w:sz w:val="20"/>
          <w:szCs w:val="20"/>
          <w:lang w:val="fi-FI"/>
        </w:rPr>
        <w:t>;</w:t>
      </w:r>
    </w:p>
    <w:p w14:paraId="4C58AFC4" w14:textId="77777777" w:rsidR="00B7525D" w:rsidRPr="000B21E0" w:rsidRDefault="00B7525D" w:rsidP="00B7525D">
      <w:pPr>
        <w:pStyle w:val="ColorfulList-Accent11"/>
        <w:spacing w:after="0" w:line="240" w:lineRule="auto"/>
        <w:ind w:left="426"/>
        <w:jc w:val="both"/>
        <w:rPr>
          <w:rFonts w:ascii="Sylfaen" w:hAnsi="Sylfaen"/>
          <w:sz w:val="20"/>
          <w:szCs w:val="20"/>
          <w:lang w:val="fi-FI"/>
        </w:rPr>
      </w:pPr>
      <w:r w:rsidRPr="000B21E0">
        <w:rPr>
          <w:rFonts w:ascii="Sylfaen" w:hAnsi="Sylfaen"/>
          <w:sz w:val="20"/>
          <w:szCs w:val="20"/>
          <w:lang w:val="fi-FI"/>
        </w:rPr>
        <w:t>ბ) შემსრულებლის მიერ კანონმდებლობით დადგენილი კრიტერიუმების დაუკმაყოფილებლობის შემთხვევაში;</w:t>
      </w:r>
    </w:p>
    <w:p w14:paraId="015BDAA8" w14:textId="77777777" w:rsidR="00B7525D" w:rsidRPr="000B21E0" w:rsidRDefault="00B7525D" w:rsidP="00B7525D">
      <w:pPr>
        <w:pStyle w:val="ColorfulList-Accent11"/>
        <w:tabs>
          <w:tab w:val="left" w:pos="720"/>
          <w:tab w:val="left" w:pos="993"/>
        </w:tabs>
        <w:spacing w:after="0" w:line="240" w:lineRule="auto"/>
        <w:ind w:left="426"/>
        <w:jc w:val="both"/>
        <w:rPr>
          <w:rFonts w:ascii="Sylfaen" w:hAnsi="Sylfaen"/>
          <w:sz w:val="20"/>
          <w:szCs w:val="20"/>
          <w:lang w:val="fi-FI"/>
        </w:rPr>
      </w:pPr>
      <w:r w:rsidRPr="000B21E0">
        <w:rPr>
          <w:rFonts w:ascii="Sylfaen" w:hAnsi="Sylfaen"/>
          <w:sz w:val="20"/>
          <w:szCs w:val="20"/>
          <w:lang w:val="fi-FI"/>
        </w:rPr>
        <w:t>გ)</w:t>
      </w:r>
      <w:r w:rsidRPr="000B21E0">
        <w:rPr>
          <w:rFonts w:ascii="Sylfaen" w:hAnsi="Sylfaen"/>
          <w:sz w:val="20"/>
          <w:szCs w:val="20"/>
          <w:lang w:val="ka-GE"/>
        </w:rPr>
        <w:t xml:space="preserve"> </w:t>
      </w:r>
      <w:r w:rsidRPr="000B21E0">
        <w:rPr>
          <w:rFonts w:ascii="Sylfaen" w:hAnsi="Sylfaen" w:cs="Sylfaen"/>
          <w:sz w:val="20"/>
          <w:szCs w:val="20"/>
          <w:lang w:val="fi-FI"/>
        </w:rPr>
        <w:t>მხარეთა</w:t>
      </w:r>
      <w:r w:rsidRPr="000B21E0">
        <w:rPr>
          <w:rFonts w:ascii="Sylfaen" w:hAnsi="Sylfaen"/>
          <w:sz w:val="20"/>
          <w:szCs w:val="20"/>
          <w:lang w:val="fi-FI"/>
        </w:rPr>
        <w:t xml:space="preserve"> </w:t>
      </w:r>
      <w:r w:rsidRPr="000B21E0">
        <w:rPr>
          <w:rFonts w:ascii="Sylfaen" w:hAnsi="Sylfaen" w:cs="Sylfaen"/>
          <w:sz w:val="20"/>
          <w:szCs w:val="20"/>
          <w:lang w:val="fi-FI"/>
        </w:rPr>
        <w:t>შეთანხმებით</w:t>
      </w:r>
      <w:r w:rsidRPr="000B21E0">
        <w:rPr>
          <w:rFonts w:ascii="Sylfaen" w:hAnsi="Sylfaen"/>
          <w:sz w:val="20"/>
          <w:szCs w:val="20"/>
          <w:lang w:val="fi-FI"/>
        </w:rPr>
        <w:t xml:space="preserve">; </w:t>
      </w:r>
    </w:p>
    <w:p w14:paraId="3BE01A73" w14:textId="77777777" w:rsidR="00B7525D" w:rsidRPr="000B21E0" w:rsidRDefault="00B7525D" w:rsidP="00B7525D">
      <w:pPr>
        <w:pStyle w:val="ColorfulList-Accent11"/>
        <w:spacing w:after="0" w:line="240" w:lineRule="auto"/>
        <w:ind w:left="426"/>
        <w:jc w:val="both"/>
        <w:rPr>
          <w:rFonts w:ascii="Sylfaen" w:hAnsi="Sylfaen"/>
          <w:sz w:val="20"/>
          <w:szCs w:val="20"/>
          <w:lang w:val="ka-GE"/>
        </w:rPr>
      </w:pPr>
      <w:r w:rsidRPr="000B21E0">
        <w:rPr>
          <w:rFonts w:ascii="Sylfaen" w:hAnsi="Sylfaen"/>
          <w:sz w:val="20"/>
          <w:szCs w:val="20"/>
          <w:lang w:val="fi-FI"/>
        </w:rPr>
        <w:t xml:space="preserve">დ) </w:t>
      </w:r>
      <w:r w:rsidRPr="000B21E0">
        <w:rPr>
          <w:rFonts w:ascii="Sylfaen" w:hAnsi="Sylfaen" w:cs="Sylfaen"/>
          <w:sz w:val="20"/>
          <w:szCs w:val="20"/>
          <w:lang w:val="fi-FI"/>
        </w:rPr>
        <w:t>საქართველოს</w:t>
      </w:r>
      <w:r w:rsidRPr="000B21E0">
        <w:rPr>
          <w:rFonts w:ascii="Sylfaen" w:hAnsi="Sylfaen"/>
          <w:sz w:val="20"/>
          <w:szCs w:val="20"/>
          <w:lang w:val="fi-FI"/>
        </w:rPr>
        <w:t xml:space="preserve"> </w:t>
      </w:r>
      <w:r w:rsidRPr="000B21E0">
        <w:rPr>
          <w:rFonts w:ascii="Sylfaen" w:hAnsi="Sylfaen" w:cs="Sylfaen"/>
          <w:sz w:val="20"/>
          <w:szCs w:val="20"/>
          <w:lang w:val="fi-FI"/>
        </w:rPr>
        <w:t>კანონმდებლობით</w:t>
      </w:r>
      <w:r w:rsidRPr="000B21E0">
        <w:rPr>
          <w:rFonts w:ascii="Sylfaen" w:hAnsi="Sylfaen"/>
          <w:sz w:val="20"/>
          <w:szCs w:val="20"/>
          <w:lang w:val="fi-FI"/>
        </w:rPr>
        <w:t xml:space="preserve"> </w:t>
      </w:r>
      <w:r w:rsidRPr="000B21E0">
        <w:rPr>
          <w:rFonts w:ascii="Sylfaen" w:hAnsi="Sylfaen" w:cs="Sylfaen"/>
          <w:sz w:val="20"/>
          <w:szCs w:val="20"/>
          <w:lang w:val="ka-GE"/>
        </w:rPr>
        <w:t>განსაზღვრულ</w:t>
      </w:r>
      <w:r w:rsidRPr="000B21E0">
        <w:rPr>
          <w:rFonts w:ascii="Sylfaen" w:hAnsi="Sylfaen"/>
          <w:sz w:val="20"/>
          <w:szCs w:val="20"/>
          <w:lang w:val="ka-GE"/>
        </w:rPr>
        <w:t xml:space="preserve"> </w:t>
      </w:r>
      <w:r w:rsidRPr="000B21E0">
        <w:rPr>
          <w:rFonts w:ascii="Sylfaen" w:hAnsi="Sylfaen" w:cs="Sylfaen"/>
          <w:sz w:val="20"/>
          <w:szCs w:val="20"/>
          <w:lang w:val="ka-GE"/>
        </w:rPr>
        <w:t>სხვა</w:t>
      </w:r>
      <w:r w:rsidRPr="000B21E0">
        <w:rPr>
          <w:rFonts w:ascii="Sylfaen" w:hAnsi="Sylfaen"/>
          <w:sz w:val="20"/>
          <w:szCs w:val="20"/>
          <w:lang w:val="ka-GE"/>
        </w:rPr>
        <w:t xml:space="preserve"> </w:t>
      </w:r>
      <w:r w:rsidRPr="000B21E0">
        <w:rPr>
          <w:rFonts w:ascii="Sylfaen" w:hAnsi="Sylfaen" w:cs="Sylfaen"/>
          <w:sz w:val="20"/>
          <w:szCs w:val="20"/>
          <w:lang w:val="ka-GE"/>
        </w:rPr>
        <w:t>შემთხვევებში</w:t>
      </w:r>
      <w:r w:rsidRPr="000B21E0">
        <w:rPr>
          <w:rFonts w:ascii="Sylfaen" w:hAnsi="Sylfaen"/>
          <w:sz w:val="20"/>
          <w:szCs w:val="20"/>
          <w:lang w:val="ka-GE"/>
        </w:rPr>
        <w:t xml:space="preserve"> </w:t>
      </w:r>
      <w:r w:rsidRPr="000B21E0">
        <w:rPr>
          <w:rFonts w:ascii="Sylfaen" w:hAnsi="Sylfaen" w:cs="Sylfaen"/>
          <w:sz w:val="20"/>
          <w:szCs w:val="20"/>
          <w:lang w:val="ka-GE"/>
        </w:rPr>
        <w:t>და</w:t>
      </w:r>
      <w:r w:rsidRPr="000B21E0">
        <w:rPr>
          <w:rFonts w:ascii="Sylfaen" w:hAnsi="Sylfaen"/>
          <w:sz w:val="20"/>
          <w:szCs w:val="20"/>
          <w:lang w:val="ka-GE"/>
        </w:rPr>
        <w:t xml:space="preserve"> </w:t>
      </w:r>
      <w:r w:rsidRPr="000B21E0">
        <w:rPr>
          <w:rFonts w:ascii="Sylfaen" w:hAnsi="Sylfaen" w:cs="Sylfaen"/>
          <w:sz w:val="20"/>
          <w:szCs w:val="20"/>
          <w:lang w:val="ka-GE"/>
        </w:rPr>
        <w:t>დადგენილი</w:t>
      </w:r>
      <w:r w:rsidRPr="000B21E0">
        <w:rPr>
          <w:rFonts w:ascii="Sylfaen" w:hAnsi="Sylfaen"/>
          <w:sz w:val="20"/>
          <w:szCs w:val="20"/>
          <w:lang w:val="ka-GE"/>
        </w:rPr>
        <w:t xml:space="preserve"> </w:t>
      </w:r>
      <w:r w:rsidRPr="000B21E0">
        <w:rPr>
          <w:rFonts w:ascii="Sylfaen" w:hAnsi="Sylfaen" w:cs="Sylfaen"/>
          <w:sz w:val="20"/>
          <w:szCs w:val="20"/>
          <w:lang w:val="ka-GE"/>
        </w:rPr>
        <w:t>წესის</w:t>
      </w:r>
      <w:r w:rsidRPr="000B21E0">
        <w:rPr>
          <w:rFonts w:ascii="Sylfaen" w:hAnsi="Sylfaen"/>
          <w:sz w:val="20"/>
          <w:szCs w:val="20"/>
          <w:lang w:val="ka-GE"/>
        </w:rPr>
        <w:t xml:space="preserve"> </w:t>
      </w:r>
      <w:r w:rsidRPr="000B21E0">
        <w:rPr>
          <w:rFonts w:ascii="Sylfaen" w:hAnsi="Sylfaen" w:cs="Sylfaen"/>
          <w:sz w:val="20"/>
          <w:szCs w:val="20"/>
          <w:lang w:val="ka-GE"/>
        </w:rPr>
        <w:t>შესაბამისად</w:t>
      </w:r>
      <w:r w:rsidRPr="000B21E0">
        <w:rPr>
          <w:rFonts w:ascii="Sylfaen" w:hAnsi="Sylfaen"/>
          <w:sz w:val="20"/>
          <w:szCs w:val="20"/>
          <w:lang w:val="ka-GE"/>
        </w:rPr>
        <w:t>.</w:t>
      </w:r>
    </w:p>
    <w:p w14:paraId="4CBA4840" w14:textId="77777777" w:rsidR="00793BCA" w:rsidRPr="000B21E0" w:rsidRDefault="00793BCA" w:rsidP="00B7525D">
      <w:pPr>
        <w:pStyle w:val="ColorfulList-Accent11"/>
        <w:spacing w:after="0" w:line="240" w:lineRule="auto"/>
        <w:ind w:left="426"/>
        <w:jc w:val="both"/>
        <w:rPr>
          <w:rFonts w:ascii="Sylfaen" w:hAnsi="Sylfaen"/>
          <w:sz w:val="20"/>
          <w:szCs w:val="20"/>
          <w:lang w:val="ka-GE"/>
        </w:rPr>
      </w:pPr>
    </w:p>
    <w:p w14:paraId="202F672E" w14:textId="5C610A3C" w:rsidR="00793BCA" w:rsidRPr="000B21E0" w:rsidRDefault="00793BCA" w:rsidP="00793BCA">
      <w:pPr>
        <w:pStyle w:val="ListParagraph"/>
        <w:numPr>
          <w:ilvl w:val="0"/>
          <w:numId w:val="16"/>
        </w:numPr>
        <w:spacing w:line="360" w:lineRule="auto"/>
        <w:rPr>
          <w:rFonts w:ascii="Sylfaen" w:hAnsi="Sylfaen"/>
          <w:b/>
          <w:bCs/>
          <w:sz w:val="20"/>
          <w:szCs w:val="20"/>
          <w:lang w:val="ka-GE"/>
        </w:rPr>
      </w:pPr>
      <w:r w:rsidRPr="000B21E0">
        <w:rPr>
          <w:rFonts w:ascii="Sylfaen" w:hAnsi="Sylfaen"/>
          <w:b/>
          <w:bCs/>
          <w:sz w:val="20"/>
          <w:szCs w:val="20"/>
          <w:lang w:val="ka-GE"/>
        </w:rPr>
        <w:t>პერსონალური მონაცემები</w:t>
      </w:r>
    </w:p>
    <w:p w14:paraId="55961A57" w14:textId="0DCDE72C" w:rsidR="00793BCA" w:rsidRPr="000B21E0" w:rsidRDefault="00793BCA" w:rsidP="00793BCA">
      <w:pPr>
        <w:pStyle w:val="ListParagraph"/>
        <w:numPr>
          <w:ilvl w:val="1"/>
          <w:numId w:val="16"/>
        </w:numPr>
        <w:spacing w:line="276" w:lineRule="auto"/>
        <w:ind w:left="0" w:firstLine="0"/>
        <w:jc w:val="both"/>
        <w:rPr>
          <w:rFonts w:ascii="Sylfaen" w:eastAsia="Times New Roman" w:hAnsi="Sylfaen"/>
          <w:sz w:val="20"/>
          <w:szCs w:val="20"/>
          <w:lang w:val="ka-GE"/>
        </w:rPr>
      </w:pPr>
      <w:r w:rsidRPr="000B21E0">
        <w:rPr>
          <w:rFonts w:ascii="Sylfaen" w:eastAsia="Times New Roman" w:hAnsi="Sylfaen"/>
          <w:sz w:val="20"/>
          <w:szCs w:val="20"/>
          <w:lang w:val="ka-GE"/>
        </w:rPr>
        <w:t>ამ ხელშეკრულების მიზნებისთვის პერსონალური მონაცემების დამუშავება უნდა განხორციელდეს „პერსონალურ მონაცემთა დაცვის შესახებ“ საქართველოს კანონით დადგენილი პრინციპების დაცვით და იმ მოცულობით, რომელიც აუცილებელია შესაბამისი ლეგიტიმური მიზნის მისაღწევად.</w:t>
      </w:r>
    </w:p>
    <w:p w14:paraId="7A7D5225" w14:textId="0C448204" w:rsidR="00793BCA" w:rsidRPr="000B21E0" w:rsidRDefault="00793BCA" w:rsidP="00793BCA">
      <w:pPr>
        <w:pStyle w:val="ListParagraph"/>
        <w:numPr>
          <w:ilvl w:val="1"/>
          <w:numId w:val="16"/>
        </w:numPr>
        <w:spacing w:line="276" w:lineRule="auto"/>
        <w:ind w:left="0" w:firstLine="0"/>
        <w:jc w:val="both"/>
        <w:rPr>
          <w:rFonts w:ascii="Sylfaen" w:eastAsia="Times New Roman" w:hAnsi="Sylfaen"/>
          <w:sz w:val="20"/>
          <w:szCs w:val="20"/>
          <w:lang w:val="ka-GE"/>
        </w:rPr>
      </w:pPr>
      <w:r w:rsidRPr="000B21E0">
        <w:rPr>
          <w:rFonts w:ascii="Sylfaen" w:eastAsia="Times New Roman" w:hAnsi="Sylfaen"/>
          <w:sz w:val="20"/>
          <w:szCs w:val="20"/>
          <w:lang w:val="ka-GE"/>
        </w:rPr>
        <w:t>პასუხისმგებელი პირის მიერ, მონაცემების უსაფრთხოების დაცვის მიზნით მონაცემთა დამუშავებისას მიღებული უნდა იქნეს ისეთი ტექნიკური და ორგანიზაციული ზომები, რომლებიც სათანადოდ უზრუნველყოფს მონაცემთა დაცვას, მათ შორის, უნებართვო ან უკანონო დამუშავებისგან, შემთხვევითი დაკარგვისგან, განადგურებისგან ან/და დაზიანებისგან.</w:t>
      </w:r>
    </w:p>
    <w:p w14:paraId="34C54DC7" w14:textId="478E4C4C" w:rsidR="00793BCA" w:rsidRPr="000B21E0" w:rsidRDefault="00793BCA" w:rsidP="00793BCA">
      <w:pPr>
        <w:pStyle w:val="ListParagraph"/>
        <w:numPr>
          <w:ilvl w:val="1"/>
          <w:numId w:val="16"/>
        </w:numPr>
        <w:spacing w:line="276" w:lineRule="auto"/>
        <w:ind w:left="0" w:firstLine="0"/>
        <w:jc w:val="both"/>
        <w:rPr>
          <w:rFonts w:ascii="Sylfaen" w:eastAsia="Times New Roman" w:hAnsi="Sylfaen"/>
          <w:sz w:val="20"/>
          <w:szCs w:val="20"/>
          <w:lang w:val="ka-GE"/>
        </w:rPr>
      </w:pPr>
      <w:r w:rsidRPr="000B21E0">
        <w:rPr>
          <w:rFonts w:ascii="Sylfaen" w:eastAsia="Times New Roman" w:hAnsi="Sylfaen"/>
          <w:sz w:val="20"/>
          <w:szCs w:val="20"/>
          <w:lang w:val="ka-GE"/>
        </w:rPr>
        <w:t>მონაცემები დადგენილი წესით შესაძლოა გადაეცეს შესაბამის  უფლებამოსილ პირებს, რომლებიც ვალდებულებას იღებენ უზრუნველყონ გადაცემული მონაცემების უსაფრთხოება „პერსონალურ მონაცემთა დაცვის შესახებ“ საქართველოს კანონით დადგენილი მოთხოვნების შესაბამისად.</w:t>
      </w:r>
    </w:p>
    <w:p w14:paraId="10459A58" w14:textId="40244414" w:rsidR="00793BCA" w:rsidRPr="000B21E0" w:rsidRDefault="00793BCA" w:rsidP="00793BCA">
      <w:pPr>
        <w:pStyle w:val="ListParagraph"/>
        <w:numPr>
          <w:ilvl w:val="1"/>
          <w:numId w:val="16"/>
        </w:numPr>
        <w:spacing w:line="276" w:lineRule="auto"/>
        <w:ind w:left="0" w:firstLine="0"/>
        <w:jc w:val="both"/>
        <w:rPr>
          <w:rFonts w:ascii="Sylfaen" w:eastAsia="Times New Roman" w:hAnsi="Sylfaen"/>
          <w:sz w:val="20"/>
          <w:szCs w:val="20"/>
          <w:lang w:val="ka-GE"/>
        </w:rPr>
      </w:pPr>
      <w:r w:rsidRPr="000B21E0">
        <w:rPr>
          <w:rFonts w:ascii="Sylfaen" w:eastAsia="Times New Roman" w:hAnsi="Sylfaen"/>
          <w:sz w:val="20"/>
          <w:szCs w:val="20"/>
          <w:lang w:val="ka-GE"/>
        </w:rPr>
        <w:t>მონაცემთა სუბიექტის მოთხოვნის შესაბამისად, დამუშავებისთვის პასუხისმგებელი პირი ვალდებულია დადგენილი წესით უზრუნველყოს მონაცემთა სუბიექტის „პერსონალურ მონაცემთა დაცვის შესახებ“ საქართველოს კანონის მე-III თავით განსაზღვრული უფლებების განხორციელება, მათ შორის, მიიღოს ყველა ზომა ამავე კანონის მოთხოვნებთან შესაბამისობის მიზნით.</w:t>
      </w:r>
    </w:p>
    <w:p w14:paraId="2C158F99" w14:textId="0C745579" w:rsidR="00793BCA" w:rsidRPr="000B21E0" w:rsidRDefault="00793BCA" w:rsidP="00793BCA">
      <w:pPr>
        <w:pStyle w:val="ListParagraph"/>
        <w:numPr>
          <w:ilvl w:val="1"/>
          <w:numId w:val="16"/>
        </w:numPr>
        <w:spacing w:line="276" w:lineRule="auto"/>
        <w:ind w:left="0" w:firstLine="0"/>
        <w:jc w:val="both"/>
        <w:rPr>
          <w:rFonts w:ascii="Sylfaen" w:eastAsia="Times New Roman" w:hAnsi="Sylfaen"/>
          <w:sz w:val="20"/>
          <w:szCs w:val="20"/>
          <w:lang w:val="ka-GE"/>
        </w:rPr>
      </w:pPr>
      <w:r w:rsidRPr="000B21E0">
        <w:rPr>
          <w:rFonts w:ascii="Sylfaen" w:eastAsia="Times New Roman" w:hAnsi="Sylfaen"/>
          <w:sz w:val="20"/>
          <w:szCs w:val="20"/>
          <w:lang w:val="ka-GE"/>
        </w:rPr>
        <w:t xml:space="preserve">ყველა ის პირი,  რომელიც მონაწილეობს მონაცემთა დამუშავებაში ან რომელსაც აქვს მონაცემებზე წვდომა, „პერსონალურ მონაცემთა დაცვის შესახებ” საქართველოს კანონის 27-ე მუხლის გათვალისწინებით, ვალდებულია არ გასცდეს მისთვის მინიჭებული უფლებამოსილების ფარგლებს, დაიცვას მონაცემთა საიდუმლოება და კონფიდენციალურობა, მათ შორის, სამსახურებრივი უფლებამოსილების შეწყვეტის შემდეგ. </w:t>
      </w:r>
    </w:p>
    <w:p w14:paraId="0679214B" w14:textId="77777777" w:rsidR="00793BCA" w:rsidRPr="000B21E0" w:rsidRDefault="00793BCA" w:rsidP="00793BCA">
      <w:pPr>
        <w:pStyle w:val="ListParagraph"/>
        <w:spacing w:line="276" w:lineRule="auto"/>
        <w:ind w:left="0"/>
        <w:jc w:val="both"/>
        <w:rPr>
          <w:rFonts w:ascii="Sylfaen" w:eastAsia="Times New Roman" w:hAnsi="Sylfaen"/>
          <w:b/>
          <w:bCs/>
          <w:sz w:val="20"/>
          <w:szCs w:val="20"/>
          <w:lang w:val="ka-GE"/>
        </w:rPr>
      </w:pPr>
    </w:p>
    <w:p w14:paraId="1E964B88" w14:textId="1E0A2D87" w:rsidR="00793BCA" w:rsidRPr="000B21E0" w:rsidRDefault="00793BCA" w:rsidP="000B21E0">
      <w:pPr>
        <w:pStyle w:val="ListParagraph"/>
        <w:numPr>
          <w:ilvl w:val="0"/>
          <w:numId w:val="16"/>
        </w:numPr>
        <w:spacing w:before="240" w:line="276" w:lineRule="auto"/>
        <w:jc w:val="both"/>
        <w:rPr>
          <w:rFonts w:ascii="Sylfaen" w:eastAsia="Times New Roman" w:hAnsi="Sylfaen"/>
          <w:b/>
          <w:bCs/>
          <w:sz w:val="20"/>
          <w:szCs w:val="20"/>
          <w:lang w:val="ka-GE"/>
        </w:rPr>
      </w:pPr>
      <w:r w:rsidRPr="000B21E0">
        <w:rPr>
          <w:rFonts w:ascii="Sylfaen" w:eastAsia="Times New Roman" w:hAnsi="Sylfaen"/>
          <w:b/>
          <w:bCs/>
          <w:sz w:val="20"/>
          <w:szCs w:val="20"/>
          <w:lang w:val="ka-GE"/>
        </w:rPr>
        <w:t>დასკვნითი დებულებები</w:t>
      </w:r>
    </w:p>
    <w:p w14:paraId="1F638931" w14:textId="77777777" w:rsidR="00B7525D" w:rsidRPr="000B21E0" w:rsidRDefault="00B7525D" w:rsidP="000B21E0">
      <w:pPr>
        <w:pStyle w:val="ListParagraph"/>
        <w:numPr>
          <w:ilvl w:val="1"/>
          <w:numId w:val="16"/>
        </w:numPr>
        <w:spacing w:before="240" w:line="276" w:lineRule="auto"/>
        <w:ind w:left="0" w:firstLine="0"/>
        <w:jc w:val="both"/>
        <w:rPr>
          <w:rFonts w:ascii="Sylfaen" w:hAnsi="Sylfaen"/>
          <w:sz w:val="20"/>
          <w:szCs w:val="20"/>
          <w:lang w:val="ka-GE"/>
        </w:rPr>
      </w:pPr>
      <w:r w:rsidRPr="000B21E0">
        <w:rPr>
          <w:rFonts w:ascii="Sylfaen" w:hAnsi="Sylfaen" w:cs="Sylfaen"/>
          <w:sz w:val="20"/>
          <w:szCs w:val="20"/>
          <w:lang w:val="ka-GE"/>
        </w:rPr>
        <w:t>საკითხები</w:t>
      </w:r>
      <w:r w:rsidRPr="000B21E0">
        <w:rPr>
          <w:rFonts w:ascii="Sylfaen" w:hAnsi="Sylfaen"/>
          <w:sz w:val="20"/>
          <w:szCs w:val="20"/>
          <w:lang w:val="ka-GE"/>
        </w:rPr>
        <w:t xml:space="preserve">, </w:t>
      </w:r>
      <w:r w:rsidRPr="000B21E0">
        <w:rPr>
          <w:rFonts w:ascii="Sylfaen" w:hAnsi="Sylfaen" w:cs="Sylfaen"/>
          <w:sz w:val="20"/>
          <w:szCs w:val="20"/>
          <w:lang w:val="ka-GE"/>
        </w:rPr>
        <w:t>რომლებიც</w:t>
      </w:r>
      <w:r w:rsidRPr="000B21E0">
        <w:rPr>
          <w:rFonts w:ascii="Sylfaen" w:hAnsi="Sylfaen"/>
          <w:sz w:val="20"/>
          <w:szCs w:val="20"/>
          <w:lang w:val="ka-GE"/>
        </w:rPr>
        <w:t xml:space="preserve"> </w:t>
      </w:r>
      <w:r w:rsidRPr="000B21E0">
        <w:rPr>
          <w:rFonts w:ascii="Sylfaen" w:hAnsi="Sylfaen" w:cs="Sylfaen"/>
          <w:sz w:val="20"/>
          <w:szCs w:val="20"/>
          <w:lang w:val="ka-GE"/>
        </w:rPr>
        <w:t>არ</w:t>
      </w:r>
      <w:r w:rsidRPr="000B21E0">
        <w:rPr>
          <w:rFonts w:ascii="Sylfaen" w:hAnsi="Sylfaen"/>
          <w:sz w:val="20"/>
          <w:szCs w:val="20"/>
          <w:lang w:val="ka-GE"/>
        </w:rPr>
        <w:t xml:space="preserve"> </w:t>
      </w:r>
      <w:r w:rsidRPr="000B21E0">
        <w:rPr>
          <w:rFonts w:ascii="Sylfaen" w:hAnsi="Sylfaen" w:cs="Sylfaen"/>
          <w:sz w:val="20"/>
          <w:szCs w:val="20"/>
          <w:lang w:val="ka-GE"/>
        </w:rPr>
        <w:t>არის</w:t>
      </w:r>
      <w:r w:rsidRPr="000B21E0">
        <w:rPr>
          <w:rFonts w:ascii="Sylfaen" w:hAnsi="Sylfaen"/>
          <w:sz w:val="20"/>
          <w:szCs w:val="20"/>
          <w:lang w:val="ka-GE"/>
        </w:rPr>
        <w:t xml:space="preserve"> </w:t>
      </w:r>
      <w:r w:rsidRPr="000B21E0">
        <w:rPr>
          <w:rFonts w:ascii="Sylfaen" w:hAnsi="Sylfaen" w:cs="Sylfaen"/>
          <w:sz w:val="20"/>
          <w:szCs w:val="20"/>
          <w:lang w:val="ka-GE"/>
        </w:rPr>
        <w:t>განსაზღვრული</w:t>
      </w:r>
      <w:r w:rsidRPr="000B21E0">
        <w:rPr>
          <w:rFonts w:ascii="Sylfaen" w:hAnsi="Sylfaen"/>
          <w:sz w:val="20"/>
          <w:szCs w:val="20"/>
          <w:lang w:val="ka-GE"/>
        </w:rPr>
        <w:t xml:space="preserve"> </w:t>
      </w:r>
      <w:r w:rsidRPr="000B21E0">
        <w:rPr>
          <w:rFonts w:ascii="Sylfaen" w:hAnsi="Sylfaen" w:cs="Sylfaen"/>
          <w:sz w:val="20"/>
          <w:szCs w:val="20"/>
          <w:lang w:val="ka-GE"/>
        </w:rPr>
        <w:t>წინამდებარე</w:t>
      </w:r>
      <w:r w:rsidRPr="000B21E0">
        <w:rPr>
          <w:rFonts w:ascii="Sylfaen" w:hAnsi="Sylfaen"/>
          <w:sz w:val="20"/>
          <w:szCs w:val="20"/>
          <w:lang w:val="ka-GE"/>
        </w:rPr>
        <w:t xml:space="preserve"> </w:t>
      </w:r>
      <w:r w:rsidRPr="000B21E0">
        <w:rPr>
          <w:rFonts w:ascii="Sylfaen" w:hAnsi="Sylfaen" w:cs="Sylfaen"/>
          <w:sz w:val="20"/>
          <w:szCs w:val="20"/>
          <w:lang w:val="ka-GE"/>
        </w:rPr>
        <w:t>ხელშეკრულებით</w:t>
      </w:r>
      <w:r w:rsidRPr="000B21E0">
        <w:rPr>
          <w:rFonts w:ascii="Sylfaen" w:hAnsi="Sylfaen"/>
          <w:sz w:val="20"/>
          <w:szCs w:val="20"/>
          <w:lang w:val="ka-GE"/>
        </w:rPr>
        <w:t xml:space="preserve">, </w:t>
      </w:r>
      <w:r w:rsidRPr="000B21E0">
        <w:rPr>
          <w:rFonts w:ascii="Sylfaen" w:hAnsi="Sylfaen" w:cs="Sylfaen"/>
          <w:sz w:val="20"/>
          <w:szCs w:val="20"/>
          <w:lang w:val="ka-GE"/>
        </w:rPr>
        <w:t>რეგულირდება</w:t>
      </w:r>
      <w:r w:rsidRPr="000B21E0">
        <w:rPr>
          <w:rFonts w:ascii="Sylfaen" w:hAnsi="Sylfaen"/>
          <w:sz w:val="20"/>
          <w:szCs w:val="20"/>
          <w:lang w:val="ka-GE"/>
        </w:rPr>
        <w:t xml:space="preserve"> </w:t>
      </w:r>
      <w:r w:rsidRPr="000B21E0">
        <w:rPr>
          <w:rFonts w:ascii="Sylfaen" w:hAnsi="Sylfaen" w:cs="Sylfaen"/>
          <w:sz w:val="20"/>
          <w:szCs w:val="20"/>
          <w:lang w:val="ka-GE"/>
        </w:rPr>
        <w:t>მოქმედი</w:t>
      </w:r>
      <w:r w:rsidRPr="000B21E0">
        <w:rPr>
          <w:rFonts w:ascii="Sylfaen" w:hAnsi="Sylfaen"/>
          <w:sz w:val="20"/>
          <w:szCs w:val="20"/>
          <w:lang w:val="ka-GE"/>
        </w:rPr>
        <w:t xml:space="preserve"> </w:t>
      </w:r>
      <w:r w:rsidRPr="000B21E0">
        <w:rPr>
          <w:rFonts w:ascii="Sylfaen" w:hAnsi="Sylfaen" w:cs="Sylfaen"/>
          <w:sz w:val="20"/>
          <w:szCs w:val="20"/>
          <w:lang w:val="ka-GE"/>
        </w:rPr>
        <w:t>კანონმდებლობით</w:t>
      </w:r>
      <w:r w:rsidRPr="000B21E0">
        <w:rPr>
          <w:rFonts w:ascii="Sylfaen" w:hAnsi="Sylfaen"/>
          <w:sz w:val="20"/>
          <w:szCs w:val="20"/>
          <w:lang w:val="ka-GE"/>
        </w:rPr>
        <w:t>.</w:t>
      </w:r>
    </w:p>
    <w:p w14:paraId="4892F2D1" w14:textId="77777777" w:rsidR="00B7525D" w:rsidRPr="000B21E0" w:rsidRDefault="00B7525D" w:rsidP="00B7525D">
      <w:pPr>
        <w:pStyle w:val="ListParagraph"/>
        <w:numPr>
          <w:ilvl w:val="1"/>
          <w:numId w:val="16"/>
        </w:numPr>
        <w:tabs>
          <w:tab w:val="left" w:pos="426"/>
        </w:tabs>
        <w:spacing w:line="276" w:lineRule="auto"/>
        <w:ind w:left="0" w:firstLine="0"/>
        <w:jc w:val="both"/>
        <w:rPr>
          <w:rFonts w:ascii="Sylfaen" w:hAnsi="Sylfaen"/>
          <w:sz w:val="20"/>
          <w:szCs w:val="20"/>
          <w:lang w:val="ka-GE"/>
        </w:rPr>
      </w:pPr>
      <w:r w:rsidRPr="000B21E0">
        <w:rPr>
          <w:rFonts w:ascii="Sylfaen" w:hAnsi="Sylfaen"/>
          <w:sz w:val="20"/>
          <w:szCs w:val="20"/>
          <w:lang w:val="ka-GE"/>
        </w:rPr>
        <w:t>ხელშეკრულებაში ცვლილებებისა და დამატებების შეტანა შეიძლება მხარეთა ორმხრივი წერილობითი შეთანხმების საფუძველზე.</w:t>
      </w:r>
    </w:p>
    <w:p w14:paraId="487A29D8" w14:textId="77777777" w:rsidR="00B7525D" w:rsidRPr="000B21E0" w:rsidRDefault="00B7525D" w:rsidP="00B7525D">
      <w:pPr>
        <w:pStyle w:val="ListParagraph"/>
        <w:numPr>
          <w:ilvl w:val="1"/>
          <w:numId w:val="16"/>
        </w:numPr>
        <w:tabs>
          <w:tab w:val="left" w:pos="426"/>
        </w:tabs>
        <w:spacing w:line="276" w:lineRule="auto"/>
        <w:ind w:left="0" w:firstLine="0"/>
        <w:jc w:val="both"/>
        <w:rPr>
          <w:rFonts w:ascii="Sylfaen" w:hAnsi="Sylfaen"/>
          <w:sz w:val="20"/>
          <w:szCs w:val="20"/>
          <w:lang w:val="ka-GE"/>
        </w:rPr>
      </w:pPr>
      <w:r w:rsidRPr="000B21E0">
        <w:rPr>
          <w:rFonts w:ascii="Sylfaen" w:hAnsi="Sylfaen"/>
          <w:sz w:val="20"/>
          <w:szCs w:val="20"/>
          <w:lang w:val="ka-GE"/>
        </w:rPr>
        <w:t xml:space="preserve">მხარეთა პასუხისმგებლობა განისაზღვრება მოქმედი კანონმდებლობის შესაბამისად. </w:t>
      </w:r>
    </w:p>
    <w:p w14:paraId="11A42F38" w14:textId="77777777" w:rsidR="00B7525D" w:rsidRPr="000B21E0" w:rsidRDefault="00B7525D" w:rsidP="00B7525D">
      <w:pPr>
        <w:pStyle w:val="ListParagraph"/>
        <w:numPr>
          <w:ilvl w:val="1"/>
          <w:numId w:val="16"/>
        </w:numPr>
        <w:tabs>
          <w:tab w:val="left" w:pos="426"/>
        </w:tabs>
        <w:spacing w:line="276" w:lineRule="auto"/>
        <w:ind w:left="0" w:firstLine="0"/>
        <w:jc w:val="both"/>
        <w:rPr>
          <w:rFonts w:ascii="Sylfaen" w:hAnsi="Sylfaen"/>
          <w:sz w:val="20"/>
          <w:szCs w:val="20"/>
          <w:lang w:val="ka-GE"/>
        </w:rPr>
      </w:pPr>
      <w:proofErr w:type="spellStart"/>
      <w:r w:rsidRPr="000B21E0">
        <w:rPr>
          <w:rFonts w:ascii="Sylfaen" w:hAnsi="Sylfaen" w:cs="Sylfaen"/>
          <w:sz w:val="20"/>
          <w:szCs w:val="20"/>
        </w:rPr>
        <w:t>წინამდებარე</w:t>
      </w:r>
      <w:proofErr w:type="spellEnd"/>
      <w:r w:rsidRPr="000B21E0">
        <w:rPr>
          <w:rFonts w:ascii="Sylfaen" w:hAnsi="Sylfaen"/>
          <w:sz w:val="20"/>
          <w:szCs w:val="20"/>
        </w:rPr>
        <w:t xml:space="preserve"> </w:t>
      </w:r>
      <w:proofErr w:type="spellStart"/>
      <w:r w:rsidRPr="000B21E0">
        <w:rPr>
          <w:rFonts w:ascii="Sylfaen" w:hAnsi="Sylfaen" w:cs="Sylfaen"/>
          <w:sz w:val="20"/>
          <w:szCs w:val="20"/>
        </w:rPr>
        <w:t>ხელშეკრულების</w:t>
      </w:r>
      <w:proofErr w:type="spellEnd"/>
      <w:r w:rsidRPr="000B21E0">
        <w:rPr>
          <w:rFonts w:ascii="Sylfaen" w:hAnsi="Sylfaen"/>
          <w:sz w:val="20"/>
          <w:szCs w:val="20"/>
        </w:rPr>
        <w:t xml:space="preserve"> </w:t>
      </w:r>
      <w:proofErr w:type="spellStart"/>
      <w:r w:rsidRPr="000B21E0">
        <w:rPr>
          <w:rFonts w:ascii="Sylfaen" w:hAnsi="Sylfaen" w:cs="Sylfaen"/>
          <w:sz w:val="20"/>
          <w:szCs w:val="20"/>
        </w:rPr>
        <w:t>შესრულების</w:t>
      </w:r>
      <w:proofErr w:type="spellEnd"/>
      <w:r w:rsidRPr="000B21E0">
        <w:rPr>
          <w:rFonts w:ascii="Sylfaen" w:hAnsi="Sylfaen"/>
          <w:sz w:val="20"/>
          <w:szCs w:val="20"/>
        </w:rPr>
        <w:t xml:space="preserve"> </w:t>
      </w:r>
      <w:proofErr w:type="spellStart"/>
      <w:r w:rsidRPr="000B21E0">
        <w:rPr>
          <w:rFonts w:ascii="Sylfaen" w:hAnsi="Sylfaen" w:cs="Sylfaen"/>
          <w:sz w:val="20"/>
          <w:szCs w:val="20"/>
        </w:rPr>
        <w:t>პროცესში</w:t>
      </w:r>
      <w:proofErr w:type="spellEnd"/>
      <w:r w:rsidRPr="000B21E0">
        <w:rPr>
          <w:rFonts w:ascii="Sylfaen" w:hAnsi="Sylfaen"/>
          <w:sz w:val="20"/>
          <w:szCs w:val="20"/>
        </w:rPr>
        <w:t xml:space="preserve"> </w:t>
      </w:r>
      <w:proofErr w:type="spellStart"/>
      <w:r w:rsidRPr="000B21E0">
        <w:rPr>
          <w:rFonts w:ascii="Sylfaen" w:hAnsi="Sylfaen" w:cs="Sylfaen"/>
          <w:sz w:val="20"/>
          <w:szCs w:val="20"/>
        </w:rPr>
        <w:t>წარმოშობილი</w:t>
      </w:r>
      <w:proofErr w:type="spellEnd"/>
      <w:r w:rsidRPr="000B21E0">
        <w:rPr>
          <w:rFonts w:ascii="Sylfaen" w:hAnsi="Sylfaen"/>
          <w:sz w:val="20"/>
          <w:szCs w:val="20"/>
        </w:rPr>
        <w:t xml:space="preserve"> </w:t>
      </w:r>
      <w:proofErr w:type="spellStart"/>
      <w:r w:rsidRPr="000B21E0">
        <w:rPr>
          <w:rFonts w:ascii="Sylfaen" w:hAnsi="Sylfaen" w:cs="Sylfaen"/>
          <w:sz w:val="20"/>
          <w:szCs w:val="20"/>
        </w:rPr>
        <w:t>ყველა</w:t>
      </w:r>
      <w:proofErr w:type="spellEnd"/>
      <w:r w:rsidRPr="000B21E0">
        <w:rPr>
          <w:rFonts w:ascii="Sylfaen" w:hAnsi="Sylfaen"/>
          <w:sz w:val="20"/>
          <w:szCs w:val="20"/>
        </w:rPr>
        <w:t xml:space="preserve"> </w:t>
      </w:r>
      <w:proofErr w:type="spellStart"/>
      <w:r w:rsidRPr="000B21E0">
        <w:rPr>
          <w:rFonts w:ascii="Sylfaen" w:hAnsi="Sylfaen" w:cs="Sylfaen"/>
          <w:sz w:val="20"/>
          <w:szCs w:val="20"/>
        </w:rPr>
        <w:t>უთანხმოება</w:t>
      </w:r>
      <w:proofErr w:type="spellEnd"/>
      <w:r w:rsidRPr="000B21E0">
        <w:rPr>
          <w:rFonts w:ascii="Sylfaen" w:hAnsi="Sylfaen"/>
          <w:sz w:val="20"/>
          <w:szCs w:val="20"/>
        </w:rPr>
        <w:t xml:space="preserve"> </w:t>
      </w:r>
      <w:proofErr w:type="spellStart"/>
      <w:r w:rsidRPr="000B21E0">
        <w:rPr>
          <w:rFonts w:ascii="Sylfaen" w:hAnsi="Sylfaen" w:cs="Sylfaen"/>
          <w:sz w:val="20"/>
          <w:szCs w:val="20"/>
        </w:rPr>
        <w:t>უნდა</w:t>
      </w:r>
      <w:proofErr w:type="spellEnd"/>
      <w:r w:rsidRPr="000B21E0">
        <w:rPr>
          <w:rFonts w:ascii="Sylfaen" w:hAnsi="Sylfaen"/>
          <w:sz w:val="20"/>
          <w:szCs w:val="20"/>
        </w:rPr>
        <w:t xml:space="preserve"> </w:t>
      </w:r>
      <w:proofErr w:type="spellStart"/>
      <w:r w:rsidRPr="000B21E0">
        <w:rPr>
          <w:rFonts w:ascii="Sylfaen" w:hAnsi="Sylfaen" w:cs="Sylfaen"/>
          <w:sz w:val="20"/>
          <w:szCs w:val="20"/>
        </w:rPr>
        <w:t>მოწესრიგდეს</w:t>
      </w:r>
      <w:proofErr w:type="spellEnd"/>
      <w:r w:rsidRPr="000B21E0">
        <w:rPr>
          <w:rFonts w:ascii="Sylfaen" w:hAnsi="Sylfaen"/>
          <w:sz w:val="20"/>
          <w:szCs w:val="20"/>
        </w:rPr>
        <w:t xml:space="preserve"> </w:t>
      </w:r>
      <w:proofErr w:type="spellStart"/>
      <w:r w:rsidRPr="000B21E0">
        <w:rPr>
          <w:rFonts w:ascii="Sylfaen" w:hAnsi="Sylfaen" w:cs="Sylfaen"/>
          <w:sz w:val="20"/>
          <w:szCs w:val="20"/>
        </w:rPr>
        <w:t>მხარეთა</w:t>
      </w:r>
      <w:proofErr w:type="spellEnd"/>
      <w:r w:rsidRPr="000B21E0">
        <w:rPr>
          <w:rFonts w:ascii="Sylfaen" w:hAnsi="Sylfaen"/>
          <w:sz w:val="20"/>
          <w:szCs w:val="20"/>
        </w:rPr>
        <w:t xml:space="preserve"> </w:t>
      </w:r>
      <w:proofErr w:type="spellStart"/>
      <w:r w:rsidRPr="000B21E0">
        <w:rPr>
          <w:rFonts w:ascii="Sylfaen" w:hAnsi="Sylfaen" w:cs="Sylfaen"/>
          <w:sz w:val="20"/>
          <w:szCs w:val="20"/>
        </w:rPr>
        <w:t>ურთიერთშეთანხმების</w:t>
      </w:r>
      <w:proofErr w:type="spellEnd"/>
      <w:r w:rsidRPr="000B21E0">
        <w:rPr>
          <w:rFonts w:ascii="Sylfaen" w:hAnsi="Sylfaen"/>
          <w:sz w:val="20"/>
          <w:szCs w:val="20"/>
        </w:rPr>
        <w:t xml:space="preserve"> </w:t>
      </w:r>
      <w:proofErr w:type="spellStart"/>
      <w:r w:rsidRPr="000B21E0">
        <w:rPr>
          <w:rFonts w:ascii="Sylfaen" w:hAnsi="Sylfaen" w:cs="Sylfaen"/>
          <w:sz w:val="20"/>
          <w:szCs w:val="20"/>
        </w:rPr>
        <w:t>გზით</w:t>
      </w:r>
      <w:proofErr w:type="spellEnd"/>
      <w:r w:rsidRPr="000B21E0">
        <w:rPr>
          <w:rFonts w:ascii="Sylfaen" w:hAnsi="Sylfaen"/>
          <w:sz w:val="20"/>
          <w:szCs w:val="20"/>
        </w:rPr>
        <w:t>.</w:t>
      </w:r>
    </w:p>
    <w:p w14:paraId="62B43276" w14:textId="77777777" w:rsidR="00B7525D" w:rsidRPr="000B21E0" w:rsidRDefault="00B7525D" w:rsidP="00B7525D">
      <w:pPr>
        <w:pStyle w:val="ListParagraph"/>
        <w:numPr>
          <w:ilvl w:val="1"/>
          <w:numId w:val="16"/>
        </w:numPr>
        <w:tabs>
          <w:tab w:val="left" w:pos="426"/>
        </w:tabs>
        <w:spacing w:line="276" w:lineRule="auto"/>
        <w:ind w:left="0" w:firstLine="0"/>
        <w:jc w:val="both"/>
        <w:rPr>
          <w:rFonts w:ascii="Sylfaen" w:hAnsi="Sylfaen"/>
          <w:sz w:val="20"/>
          <w:szCs w:val="20"/>
          <w:lang w:val="ka-GE"/>
        </w:rPr>
      </w:pPr>
      <w:proofErr w:type="spellStart"/>
      <w:r w:rsidRPr="000B21E0">
        <w:rPr>
          <w:rFonts w:ascii="Sylfaen" w:hAnsi="Sylfaen" w:cs="Sylfaen"/>
          <w:sz w:val="20"/>
          <w:szCs w:val="20"/>
        </w:rPr>
        <w:t>იმ</w:t>
      </w:r>
      <w:proofErr w:type="spellEnd"/>
      <w:r w:rsidRPr="000B21E0">
        <w:rPr>
          <w:rFonts w:ascii="Sylfaen" w:hAnsi="Sylfaen"/>
          <w:sz w:val="20"/>
          <w:szCs w:val="20"/>
        </w:rPr>
        <w:t xml:space="preserve"> </w:t>
      </w:r>
      <w:proofErr w:type="spellStart"/>
      <w:r w:rsidRPr="000B21E0">
        <w:rPr>
          <w:rFonts w:ascii="Sylfaen" w:hAnsi="Sylfaen" w:cs="Sylfaen"/>
          <w:sz w:val="20"/>
          <w:szCs w:val="20"/>
        </w:rPr>
        <w:t>შემთხვევაში</w:t>
      </w:r>
      <w:proofErr w:type="spellEnd"/>
      <w:r w:rsidRPr="000B21E0">
        <w:rPr>
          <w:rFonts w:ascii="Sylfaen" w:hAnsi="Sylfaen"/>
          <w:sz w:val="20"/>
          <w:szCs w:val="20"/>
        </w:rPr>
        <w:t xml:space="preserve">, </w:t>
      </w:r>
      <w:proofErr w:type="spellStart"/>
      <w:r w:rsidRPr="000B21E0">
        <w:rPr>
          <w:rFonts w:ascii="Sylfaen" w:hAnsi="Sylfaen" w:cs="Sylfaen"/>
          <w:sz w:val="20"/>
          <w:szCs w:val="20"/>
        </w:rPr>
        <w:t>თუ</w:t>
      </w:r>
      <w:proofErr w:type="spellEnd"/>
      <w:r w:rsidRPr="000B21E0">
        <w:rPr>
          <w:rFonts w:ascii="Sylfaen" w:hAnsi="Sylfaen"/>
          <w:sz w:val="20"/>
          <w:szCs w:val="20"/>
        </w:rPr>
        <w:t xml:space="preserve"> </w:t>
      </w:r>
      <w:proofErr w:type="spellStart"/>
      <w:r w:rsidRPr="000B21E0">
        <w:rPr>
          <w:rFonts w:ascii="Sylfaen" w:hAnsi="Sylfaen" w:cs="Sylfaen"/>
          <w:sz w:val="20"/>
          <w:szCs w:val="20"/>
        </w:rPr>
        <w:t>მხარეთა</w:t>
      </w:r>
      <w:proofErr w:type="spellEnd"/>
      <w:r w:rsidRPr="000B21E0">
        <w:rPr>
          <w:rFonts w:ascii="Sylfaen" w:hAnsi="Sylfaen"/>
          <w:sz w:val="20"/>
          <w:szCs w:val="20"/>
        </w:rPr>
        <w:t xml:space="preserve"> </w:t>
      </w:r>
      <w:proofErr w:type="spellStart"/>
      <w:r w:rsidRPr="000B21E0">
        <w:rPr>
          <w:rFonts w:ascii="Sylfaen" w:hAnsi="Sylfaen" w:cs="Sylfaen"/>
          <w:sz w:val="20"/>
          <w:szCs w:val="20"/>
        </w:rPr>
        <w:t>შორის</w:t>
      </w:r>
      <w:proofErr w:type="spellEnd"/>
      <w:r w:rsidRPr="000B21E0">
        <w:rPr>
          <w:rFonts w:ascii="Sylfaen" w:hAnsi="Sylfaen"/>
          <w:sz w:val="20"/>
          <w:szCs w:val="20"/>
        </w:rPr>
        <w:t xml:space="preserve"> </w:t>
      </w:r>
      <w:proofErr w:type="spellStart"/>
      <w:r w:rsidRPr="000B21E0">
        <w:rPr>
          <w:rFonts w:ascii="Sylfaen" w:hAnsi="Sylfaen" w:cs="Sylfaen"/>
          <w:sz w:val="20"/>
          <w:szCs w:val="20"/>
        </w:rPr>
        <w:t>წარმოშობილი</w:t>
      </w:r>
      <w:proofErr w:type="spellEnd"/>
      <w:r w:rsidRPr="000B21E0">
        <w:rPr>
          <w:rFonts w:ascii="Sylfaen" w:hAnsi="Sylfaen"/>
          <w:sz w:val="20"/>
          <w:szCs w:val="20"/>
        </w:rPr>
        <w:t xml:space="preserve"> </w:t>
      </w:r>
      <w:proofErr w:type="spellStart"/>
      <w:r w:rsidRPr="000B21E0">
        <w:rPr>
          <w:rFonts w:ascii="Sylfaen" w:hAnsi="Sylfaen" w:cs="Sylfaen"/>
          <w:sz w:val="20"/>
          <w:szCs w:val="20"/>
        </w:rPr>
        <w:t>დავის</w:t>
      </w:r>
      <w:proofErr w:type="spellEnd"/>
      <w:r w:rsidRPr="000B21E0">
        <w:rPr>
          <w:rFonts w:ascii="Sylfaen" w:hAnsi="Sylfaen"/>
          <w:sz w:val="20"/>
          <w:szCs w:val="20"/>
        </w:rPr>
        <w:t xml:space="preserve"> </w:t>
      </w:r>
      <w:proofErr w:type="spellStart"/>
      <w:r w:rsidRPr="000B21E0">
        <w:rPr>
          <w:rFonts w:ascii="Sylfaen" w:hAnsi="Sylfaen" w:cs="Sylfaen"/>
          <w:sz w:val="20"/>
          <w:szCs w:val="20"/>
        </w:rPr>
        <w:t>და</w:t>
      </w:r>
      <w:proofErr w:type="spellEnd"/>
      <w:r w:rsidRPr="000B21E0">
        <w:rPr>
          <w:rFonts w:ascii="Sylfaen" w:hAnsi="Sylfaen"/>
          <w:sz w:val="20"/>
          <w:szCs w:val="20"/>
        </w:rPr>
        <w:t xml:space="preserve"> </w:t>
      </w:r>
      <w:proofErr w:type="spellStart"/>
      <w:r w:rsidRPr="000B21E0">
        <w:rPr>
          <w:rFonts w:ascii="Sylfaen" w:hAnsi="Sylfaen" w:cs="Sylfaen"/>
          <w:sz w:val="20"/>
          <w:szCs w:val="20"/>
        </w:rPr>
        <w:t>უთანხმოების</w:t>
      </w:r>
      <w:proofErr w:type="spellEnd"/>
      <w:r w:rsidRPr="000B21E0">
        <w:rPr>
          <w:rFonts w:ascii="Sylfaen" w:hAnsi="Sylfaen"/>
          <w:sz w:val="20"/>
          <w:szCs w:val="20"/>
        </w:rPr>
        <w:t xml:space="preserve"> </w:t>
      </w:r>
      <w:proofErr w:type="spellStart"/>
      <w:r w:rsidRPr="000B21E0">
        <w:rPr>
          <w:rFonts w:ascii="Sylfaen" w:hAnsi="Sylfaen" w:cs="Sylfaen"/>
          <w:sz w:val="20"/>
          <w:szCs w:val="20"/>
        </w:rPr>
        <w:t>მოგვარება</w:t>
      </w:r>
      <w:proofErr w:type="spellEnd"/>
      <w:r w:rsidRPr="000B21E0">
        <w:rPr>
          <w:rFonts w:ascii="Sylfaen" w:hAnsi="Sylfaen"/>
          <w:sz w:val="20"/>
          <w:szCs w:val="20"/>
        </w:rPr>
        <w:t xml:space="preserve"> </w:t>
      </w:r>
      <w:proofErr w:type="spellStart"/>
      <w:r w:rsidRPr="000B21E0">
        <w:rPr>
          <w:rFonts w:ascii="Sylfaen" w:hAnsi="Sylfaen" w:cs="Sylfaen"/>
          <w:sz w:val="20"/>
          <w:szCs w:val="20"/>
        </w:rPr>
        <w:t>შეუძლებელია</w:t>
      </w:r>
      <w:proofErr w:type="spellEnd"/>
      <w:r w:rsidRPr="000B21E0">
        <w:rPr>
          <w:rFonts w:ascii="Sylfaen" w:hAnsi="Sylfaen"/>
          <w:sz w:val="20"/>
          <w:szCs w:val="20"/>
        </w:rPr>
        <w:t xml:space="preserve"> </w:t>
      </w:r>
      <w:proofErr w:type="spellStart"/>
      <w:r w:rsidRPr="000B21E0">
        <w:rPr>
          <w:rFonts w:ascii="Sylfaen" w:hAnsi="Sylfaen" w:cs="Sylfaen"/>
          <w:sz w:val="20"/>
          <w:szCs w:val="20"/>
        </w:rPr>
        <w:t>მოლაპარაკების</w:t>
      </w:r>
      <w:proofErr w:type="spellEnd"/>
      <w:r w:rsidRPr="000B21E0">
        <w:rPr>
          <w:rFonts w:ascii="Sylfaen" w:hAnsi="Sylfaen"/>
          <w:sz w:val="20"/>
          <w:szCs w:val="20"/>
        </w:rPr>
        <w:t xml:space="preserve"> </w:t>
      </w:r>
      <w:proofErr w:type="spellStart"/>
      <w:r w:rsidRPr="000B21E0">
        <w:rPr>
          <w:rFonts w:ascii="Sylfaen" w:hAnsi="Sylfaen" w:cs="Sylfaen"/>
          <w:sz w:val="20"/>
          <w:szCs w:val="20"/>
        </w:rPr>
        <w:t>გზით</w:t>
      </w:r>
      <w:proofErr w:type="spellEnd"/>
      <w:r w:rsidRPr="000B21E0">
        <w:rPr>
          <w:rFonts w:ascii="Sylfaen" w:hAnsi="Sylfaen" w:cs="Sylfaen"/>
          <w:sz w:val="20"/>
          <w:szCs w:val="20"/>
          <w:lang w:val="ka-GE"/>
        </w:rPr>
        <w:t>,</w:t>
      </w:r>
      <w:r w:rsidRPr="000B21E0">
        <w:rPr>
          <w:rFonts w:ascii="Sylfaen" w:hAnsi="Sylfaen"/>
          <w:sz w:val="20"/>
          <w:szCs w:val="20"/>
        </w:rPr>
        <w:t xml:space="preserve"> </w:t>
      </w:r>
      <w:proofErr w:type="spellStart"/>
      <w:r w:rsidRPr="000B21E0">
        <w:rPr>
          <w:rFonts w:ascii="Sylfaen" w:hAnsi="Sylfaen" w:cs="Sylfaen"/>
          <w:sz w:val="20"/>
          <w:szCs w:val="20"/>
        </w:rPr>
        <w:t>მისი</w:t>
      </w:r>
      <w:proofErr w:type="spellEnd"/>
      <w:r w:rsidRPr="000B21E0">
        <w:rPr>
          <w:rFonts w:ascii="Sylfaen" w:hAnsi="Sylfaen"/>
          <w:sz w:val="20"/>
          <w:szCs w:val="20"/>
        </w:rPr>
        <w:t xml:space="preserve"> </w:t>
      </w:r>
      <w:proofErr w:type="spellStart"/>
      <w:r w:rsidRPr="000B21E0">
        <w:rPr>
          <w:rFonts w:ascii="Sylfaen" w:hAnsi="Sylfaen" w:cs="Sylfaen"/>
          <w:sz w:val="20"/>
          <w:szCs w:val="20"/>
        </w:rPr>
        <w:t>გადაწყვეტა</w:t>
      </w:r>
      <w:proofErr w:type="spellEnd"/>
      <w:r w:rsidRPr="000B21E0">
        <w:rPr>
          <w:rFonts w:ascii="Sylfaen" w:hAnsi="Sylfaen"/>
          <w:sz w:val="20"/>
          <w:szCs w:val="20"/>
        </w:rPr>
        <w:t xml:space="preserve"> </w:t>
      </w:r>
      <w:proofErr w:type="spellStart"/>
      <w:r w:rsidRPr="000B21E0">
        <w:rPr>
          <w:rFonts w:ascii="Sylfaen" w:hAnsi="Sylfaen" w:cs="Sylfaen"/>
          <w:sz w:val="20"/>
          <w:szCs w:val="20"/>
        </w:rPr>
        <w:t>ხდება</w:t>
      </w:r>
      <w:proofErr w:type="spellEnd"/>
      <w:r w:rsidRPr="000B21E0">
        <w:rPr>
          <w:rFonts w:ascii="Sylfaen" w:hAnsi="Sylfaen"/>
          <w:sz w:val="20"/>
          <w:szCs w:val="20"/>
        </w:rPr>
        <w:t xml:space="preserve"> </w:t>
      </w:r>
      <w:r w:rsidRPr="000B21E0">
        <w:rPr>
          <w:rFonts w:ascii="Sylfaen" w:hAnsi="Sylfaen"/>
          <w:sz w:val="20"/>
          <w:szCs w:val="20"/>
          <w:lang w:val="ka-GE"/>
        </w:rPr>
        <w:t xml:space="preserve">მოქმედი კანონმდებლობის შესაბამისად, </w:t>
      </w:r>
      <w:proofErr w:type="spellStart"/>
      <w:r w:rsidRPr="000B21E0">
        <w:rPr>
          <w:rFonts w:ascii="Sylfaen" w:hAnsi="Sylfaen" w:cs="Sylfaen"/>
          <w:sz w:val="20"/>
          <w:szCs w:val="20"/>
        </w:rPr>
        <w:t>სასამართლოს</w:t>
      </w:r>
      <w:proofErr w:type="spellEnd"/>
      <w:r w:rsidRPr="000B21E0">
        <w:rPr>
          <w:rFonts w:ascii="Sylfaen" w:hAnsi="Sylfaen"/>
          <w:sz w:val="20"/>
          <w:szCs w:val="20"/>
        </w:rPr>
        <w:t xml:space="preserve"> </w:t>
      </w:r>
      <w:proofErr w:type="spellStart"/>
      <w:r w:rsidRPr="000B21E0">
        <w:rPr>
          <w:rFonts w:ascii="Sylfaen" w:hAnsi="Sylfaen" w:cs="Sylfaen"/>
          <w:sz w:val="20"/>
          <w:szCs w:val="20"/>
        </w:rPr>
        <w:t>მეშვეობით</w:t>
      </w:r>
      <w:proofErr w:type="spellEnd"/>
      <w:r w:rsidRPr="000B21E0">
        <w:rPr>
          <w:rFonts w:ascii="Sylfaen" w:hAnsi="Sylfaen"/>
          <w:sz w:val="20"/>
          <w:szCs w:val="20"/>
        </w:rPr>
        <w:t>.</w:t>
      </w:r>
    </w:p>
    <w:p w14:paraId="3600BEC5" w14:textId="77777777" w:rsidR="00B7525D" w:rsidRPr="000B21E0" w:rsidRDefault="00B7525D" w:rsidP="00B7525D">
      <w:pPr>
        <w:pStyle w:val="ListParagraph"/>
        <w:numPr>
          <w:ilvl w:val="1"/>
          <w:numId w:val="16"/>
        </w:numPr>
        <w:tabs>
          <w:tab w:val="left" w:pos="426"/>
        </w:tabs>
        <w:spacing w:line="276" w:lineRule="auto"/>
        <w:ind w:left="0" w:firstLine="0"/>
        <w:jc w:val="both"/>
        <w:rPr>
          <w:rFonts w:ascii="Sylfaen" w:hAnsi="Sylfaen"/>
          <w:sz w:val="20"/>
          <w:szCs w:val="20"/>
          <w:lang w:val="ka-GE"/>
        </w:rPr>
      </w:pPr>
      <w:r w:rsidRPr="000B21E0">
        <w:rPr>
          <w:rFonts w:ascii="Sylfaen" w:hAnsi="Sylfaen"/>
          <w:sz w:val="20"/>
          <w:szCs w:val="20"/>
          <w:lang w:val="ka-GE"/>
        </w:rPr>
        <w:t>ხელშეკრულება შედგენილია ქართულ ენაზე, თანაბარი იურიდიული ძალის მქონე 2 (ორი) იდენტურ ეგზემპლარად.</w:t>
      </w:r>
    </w:p>
    <w:p w14:paraId="55A3669A" w14:textId="77777777" w:rsidR="00B7525D" w:rsidRPr="000B21E0" w:rsidRDefault="00B7525D" w:rsidP="00B7525D">
      <w:pPr>
        <w:jc w:val="both"/>
        <w:rPr>
          <w:rFonts w:ascii="Sylfaen" w:hAnsi="Sylfaen"/>
          <w:sz w:val="20"/>
          <w:szCs w:val="20"/>
          <w:lang w:val="ka-GE"/>
        </w:rPr>
      </w:pPr>
    </w:p>
    <w:p w14:paraId="78A41661" w14:textId="43604593" w:rsidR="00B7525D" w:rsidRPr="000B21E0" w:rsidRDefault="00B7525D" w:rsidP="000B21E0">
      <w:pPr>
        <w:pStyle w:val="ListParagraph"/>
        <w:numPr>
          <w:ilvl w:val="0"/>
          <w:numId w:val="16"/>
        </w:numPr>
        <w:spacing w:line="360" w:lineRule="auto"/>
        <w:rPr>
          <w:rFonts w:ascii="Sylfaen" w:hAnsi="Sylfaen"/>
          <w:b/>
          <w:bCs/>
          <w:sz w:val="20"/>
          <w:szCs w:val="20"/>
          <w:lang w:val="ka-GE"/>
        </w:rPr>
      </w:pPr>
      <w:r w:rsidRPr="000B21E0">
        <w:rPr>
          <w:rFonts w:ascii="Sylfaen" w:hAnsi="Sylfaen"/>
          <w:b/>
          <w:bCs/>
          <w:sz w:val="20"/>
          <w:szCs w:val="20"/>
          <w:lang w:val="ka-GE"/>
        </w:rPr>
        <w:lastRenderedPageBreak/>
        <w:t>მხარეთა რეკვიზიტები და ხელმოწერა</w:t>
      </w:r>
    </w:p>
    <w:tbl>
      <w:tblPr>
        <w:tblStyle w:val="TableGrid"/>
        <w:tblW w:w="9498" w:type="dxa"/>
        <w:tblInd w:w="-5" w:type="dxa"/>
        <w:tblLook w:val="04A0" w:firstRow="1" w:lastRow="0" w:firstColumn="1" w:lastColumn="0" w:noHBand="0" w:noVBand="1"/>
      </w:tblPr>
      <w:tblGrid>
        <w:gridCol w:w="4678"/>
        <w:gridCol w:w="4820"/>
      </w:tblGrid>
      <w:tr w:rsidR="00B7525D" w:rsidRPr="000B21E0" w14:paraId="19530A30" w14:textId="77777777" w:rsidTr="00621779">
        <w:trPr>
          <w:trHeight w:val="4153"/>
        </w:trPr>
        <w:tc>
          <w:tcPr>
            <w:tcW w:w="4678" w:type="dxa"/>
          </w:tcPr>
          <w:p w14:paraId="49FB91C8" w14:textId="77777777" w:rsidR="00B7525D" w:rsidRPr="000B21E0" w:rsidRDefault="00B7525D" w:rsidP="00621779">
            <w:pPr>
              <w:pStyle w:val="ListParagraph"/>
              <w:ind w:left="0"/>
              <w:jc w:val="center"/>
              <w:rPr>
                <w:rFonts w:ascii="Sylfaen" w:hAnsi="Sylfaen"/>
                <w:sz w:val="20"/>
                <w:szCs w:val="20"/>
                <w:lang w:val="ka-GE"/>
              </w:rPr>
            </w:pPr>
          </w:p>
          <w:p w14:paraId="531479F3" w14:textId="77777777" w:rsidR="00B7525D" w:rsidRPr="000B21E0" w:rsidRDefault="00B7525D" w:rsidP="00621779">
            <w:pPr>
              <w:pStyle w:val="ListParagraph"/>
              <w:ind w:left="0"/>
              <w:jc w:val="center"/>
              <w:rPr>
                <w:rFonts w:ascii="Sylfaen" w:hAnsi="Sylfaen"/>
                <w:b/>
                <w:bCs/>
                <w:sz w:val="20"/>
                <w:szCs w:val="20"/>
                <w:lang w:val="ka-GE"/>
              </w:rPr>
            </w:pPr>
            <w:r w:rsidRPr="000B21E0">
              <w:rPr>
                <w:rFonts w:ascii="Sylfaen" w:hAnsi="Sylfaen"/>
                <w:b/>
                <w:bCs/>
                <w:sz w:val="20"/>
                <w:szCs w:val="20"/>
                <w:lang w:val="ka-GE"/>
              </w:rPr>
              <w:t>„დამკვეთი“</w:t>
            </w:r>
          </w:p>
          <w:p w14:paraId="53974661" w14:textId="77777777" w:rsidR="00B7525D" w:rsidRPr="000B21E0" w:rsidRDefault="00B7525D" w:rsidP="00621779">
            <w:pPr>
              <w:pStyle w:val="ListParagraph"/>
              <w:ind w:left="0"/>
              <w:rPr>
                <w:rFonts w:ascii="Sylfaen" w:hAnsi="Sylfaen"/>
                <w:sz w:val="20"/>
                <w:szCs w:val="20"/>
                <w:lang w:val="ka-GE"/>
              </w:rPr>
            </w:pPr>
          </w:p>
          <w:p w14:paraId="6D73CEAD" w14:textId="77777777" w:rsidR="00B7525D" w:rsidRPr="000B21E0" w:rsidRDefault="00B7525D" w:rsidP="00621779">
            <w:pPr>
              <w:rPr>
                <w:b/>
                <w:bCs/>
                <w:sz w:val="20"/>
                <w:szCs w:val="20"/>
                <w:lang w:val="ka-GE"/>
              </w:rPr>
            </w:pPr>
            <w:r w:rsidRPr="000B21E0">
              <w:rPr>
                <w:rFonts w:ascii="Sylfaen" w:hAnsi="Sylfaen" w:cs="Sylfaen"/>
                <w:b/>
                <w:bCs/>
                <w:sz w:val="20"/>
                <w:szCs w:val="20"/>
                <w:lang w:val="ka-GE"/>
              </w:rPr>
              <w:t>სსიპ</w:t>
            </w:r>
            <w:r w:rsidRPr="000B21E0">
              <w:rPr>
                <w:b/>
                <w:bCs/>
                <w:sz w:val="20"/>
                <w:szCs w:val="20"/>
                <w:lang w:val="ka-GE"/>
              </w:rPr>
              <w:t xml:space="preserve"> „</w:t>
            </w:r>
            <w:r w:rsidRPr="000B21E0">
              <w:rPr>
                <w:rFonts w:ascii="Sylfaen" w:hAnsi="Sylfaen" w:cs="Sylfaen"/>
                <w:b/>
                <w:bCs/>
                <w:sz w:val="20"/>
                <w:szCs w:val="20"/>
                <w:lang w:val="ka-GE"/>
              </w:rPr>
              <w:t>საქართველოს</w:t>
            </w:r>
            <w:r w:rsidRPr="000B21E0">
              <w:rPr>
                <w:b/>
                <w:bCs/>
                <w:sz w:val="20"/>
                <w:szCs w:val="20"/>
                <w:lang w:val="ka-GE"/>
              </w:rPr>
              <w:t xml:space="preserve"> </w:t>
            </w:r>
            <w:r w:rsidRPr="000B21E0">
              <w:rPr>
                <w:rFonts w:ascii="Sylfaen" w:hAnsi="Sylfaen" w:cs="Sylfaen"/>
                <w:b/>
                <w:bCs/>
                <w:sz w:val="20"/>
                <w:szCs w:val="20"/>
                <w:lang w:val="ka-GE"/>
              </w:rPr>
              <w:t>ტექნიკური</w:t>
            </w:r>
            <w:r w:rsidRPr="000B21E0">
              <w:rPr>
                <w:b/>
                <w:bCs/>
                <w:sz w:val="20"/>
                <w:szCs w:val="20"/>
                <w:lang w:val="ka-GE"/>
              </w:rPr>
              <w:t xml:space="preserve"> </w:t>
            </w:r>
            <w:r w:rsidRPr="000B21E0">
              <w:rPr>
                <w:rFonts w:ascii="Sylfaen" w:hAnsi="Sylfaen" w:cs="Sylfaen"/>
                <w:b/>
                <w:bCs/>
                <w:sz w:val="20"/>
                <w:szCs w:val="20"/>
                <w:lang w:val="ka-GE"/>
              </w:rPr>
              <w:t>უნივერსიტეტი</w:t>
            </w:r>
            <w:r w:rsidRPr="000B21E0">
              <w:rPr>
                <w:b/>
                <w:bCs/>
                <w:sz w:val="20"/>
                <w:szCs w:val="20"/>
                <w:lang w:val="ka-GE"/>
              </w:rPr>
              <w:t>“</w:t>
            </w:r>
          </w:p>
          <w:p w14:paraId="0ECCC214" w14:textId="77777777" w:rsidR="00B7525D" w:rsidRPr="000B21E0" w:rsidRDefault="00B7525D" w:rsidP="00621779">
            <w:pPr>
              <w:pStyle w:val="ListParagraph"/>
              <w:ind w:left="0"/>
              <w:jc w:val="both"/>
              <w:rPr>
                <w:rFonts w:ascii="Sylfaen" w:hAnsi="Sylfaen"/>
                <w:sz w:val="20"/>
                <w:szCs w:val="20"/>
                <w:lang w:val="ka-GE"/>
              </w:rPr>
            </w:pPr>
          </w:p>
          <w:p w14:paraId="603E3D39" w14:textId="77777777" w:rsidR="00B7525D" w:rsidRPr="000B21E0" w:rsidRDefault="00B7525D" w:rsidP="00621779">
            <w:pPr>
              <w:pStyle w:val="ListParagraph"/>
              <w:ind w:left="0"/>
              <w:jc w:val="both"/>
              <w:rPr>
                <w:rFonts w:ascii="Sylfaen" w:hAnsi="Sylfaen"/>
                <w:sz w:val="20"/>
                <w:szCs w:val="20"/>
                <w:lang w:val="ka-GE"/>
              </w:rPr>
            </w:pPr>
            <w:r w:rsidRPr="000B21E0">
              <w:rPr>
                <w:rFonts w:ascii="Sylfaen" w:hAnsi="Sylfaen"/>
                <w:sz w:val="20"/>
                <w:szCs w:val="20"/>
                <w:lang w:val="ka-GE"/>
              </w:rPr>
              <w:t>ს/კ 211349192</w:t>
            </w:r>
          </w:p>
          <w:p w14:paraId="4EBFAA3E" w14:textId="77777777" w:rsidR="00B7525D" w:rsidRPr="000B21E0" w:rsidRDefault="00B7525D" w:rsidP="00621779">
            <w:pPr>
              <w:pStyle w:val="ListParagraph"/>
              <w:ind w:left="0"/>
              <w:jc w:val="both"/>
              <w:rPr>
                <w:rFonts w:ascii="Sylfaen" w:hAnsi="Sylfaen"/>
                <w:sz w:val="20"/>
                <w:szCs w:val="20"/>
                <w:lang w:val="ka-GE"/>
              </w:rPr>
            </w:pPr>
            <w:r w:rsidRPr="000B21E0">
              <w:rPr>
                <w:rFonts w:ascii="Sylfaen" w:hAnsi="Sylfaen"/>
                <w:sz w:val="20"/>
                <w:szCs w:val="20"/>
                <w:lang w:val="ka-GE"/>
              </w:rPr>
              <w:t>მისამართი: ქ.თბილისი 01</w:t>
            </w:r>
            <w:r w:rsidRPr="000B21E0">
              <w:rPr>
                <w:rFonts w:ascii="Sylfaen" w:hAnsi="Sylfaen"/>
                <w:sz w:val="20"/>
                <w:szCs w:val="20"/>
              </w:rPr>
              <w:t>71</w:t>
            </w:r>
            <w:r w:rsidRPr="000B21E0">
              <w:rPr>
                <w:rFonts w:ascii="Sylfaen" w:hAnsi="Sylfaen"/>
                <w:sz w:val="20"/>
                <w:szCs w:val="20"/>
                <w:lang w:val="ka-GE"/>
              </w:rPr>
              <w:t>, მ. კოსტავას ქ.№77</w:t>
            </w:r>
          </w:p>
          <w:p w14:paraId="29F2F400" w14:textId="77777777" w:rsidR="00B7525D" w:rsidRPr="000B21E0" w:rsidRDefault="00B7525D" w:rsidP="00621779">
            <w:pPr>
              <w:spacing w:line="256" w:lineRule="auto"/>
              <w:contextualSpacing/>
              <w:jc w:val="both"/>
              <w:rPr>
                <w:rFonts w:ascii="Sylfaen" w:eastAsia="Calibri" w:hAnsi="Sylfaen" w:cs="Times New Roman"/>
                <w:sz w:val="20"/>
                <w:szCs w:val="20"/>
                <w:lang w:val="ka-GE"/>
              </w:rPr>
            </w:pPr>
            <w:r w:rsidRPr="000B21E0">
              <w:rPr>
                <w:rFonts w:ascii="Sylfaen" w:eastAsia="Calibri" w:hAnsi="Sylfaen" w:cs="Times New Roman"/>
                <w:sz w:val="20"/>
                <w:szCs w:val="20"/>
                <w:lang w:val="ka-GE"/>
              </w:rPr>
              <w:t>ტელ.: (032) 277 11 11</w:t>
            </w:r>
          </w:p>
          <w:p w14:paraId="688777EB" w14:textId="77777777" w:rsidR="00B7525D" w:rsidRPr="000B21E0" w:rsidRDefault="00B7525D" w:rsidP="00621779">
            <w:pPr>
              <w:pStyle w:val="ListParagraph"/>
              <w:ind w:left="0"/>
              <w:jc w:val="both"/>
              <w:rPr>
                <w:rFonts w:ascii="Sylfaen" w:hAnsi="Sylfaen"/>
                <w:sz w:val="20"/>
                <w:szCs w:val="20"/>
                <w:lang w:val="ka-GE"/>
              </w:rPr>
            </w:pPr>
          </w:p>
          <w:p w14:paraId="30105CFF" w14:textId="77777777" w:rsidR="00B7525D" w:rsidRPr="000B21E0" w:rsidRDefault="00B7525D" w:rsidP="00621779">
            <w:pPr>
              <w:pStyle w:val="ListParagraph"/>
              <w:ind w:left="0"/>
              <w:jc w:val="both"/>
              <w:rPr>
                <w:rFonts w:ascii="Sylfaen" w:hAnsi="Sylfaen"/>
                <w:sz w:val="20"/>
                <w:szCs w:val="20"/>
                <w:lang w:val="ka-GE"/>
              </w:rPr>
            </w:pPr>
          </w:p>
          <w:p w14:paraId="7ECC6851" w14:textId="77777777" w:rsidR="00B7525D" w:rsidRPr="000B21E0" w:rsidRDefault="00B7525D" w:rsidP="00621779">
            <w:pPr>
              <w:pStyle w:val="ListParagraph"/>
              <w:ind w:left="0"/>
              <w:jc w:val="center"/>
              <w:rPr>
                <w:rFonts w:ascii="Sylfaen" w:hAnsi="Sylfaen"/>
                <w:sz w:val="20"/>
                <w:szCs w:val="20"/>
                <w:lang w:val="ka-GE"/>
              </w:rPr>
            </w:pPr>
            <w:r w:rsidRPr="000B21E0">
              <w:rPr>
                <w:rFonts w:ascii="Sylfaen" w:hAnsi="Sylfaen"/>
                <w:sz w:val="20"/>
                <w:szCs w:val="20"/>
                <w:lang w:val="ka-GE"/>
              </w:rPr>
              <w:t xml:space="preserve">დაწესებულების ხელმძღვანელი                                                    </w:t>
            </w:r>
          </w:p>
          <w:p w14:paraId="02CAE8C9" w14:textId="77777777" w:rsidR="00B7525D" w:rsidRPr="000B21E0" w:rsidRDefault="00B7525D" w:rsidP="00621779">
            <w:pPr>
              <w:pStyle w:val="ListParagraph"/>
              <w:ind w:left="0"/>
              <w:jc w:val="center"/>
              <w:rPr>
                <w:rFonts w:ascii="Sylfaen" w:hAnsi="Sylfaen"/>
                <w:sz w:val="20"/>
                <w:szCs w:val="20"/>
                <w:lang w:val="ka-GE"/>
              </w:rPr>
            </w:pPr>
            <w:r w:rsidRPr="000B21E0">
              <w:rPr>
                <w:rFonts w:ascii="Sylfaen" w:hAnsi="Sylfaen"/>
                <w:sz w:val="20"/>
                <w:szCs w:val="20"/>
                <w:lang w:val="ka-GE"/>
              </w:rPr>
              <w:t xml:space="preserve">          </w:t>
            </w:r>
          </w:p>
          <w:p w14:paraId="3D511626" w14:textId="77777777" w:rsidR="00B7525D" w:rsidRPr="000B21E0" w:rsidRDefault="00B7525D" w:rsidP="00621779">
            <w:pPr>
              <w:pStyle w:val="ListParagraph"/>
              <w:ind w:left="0"/>
              <w:jc w:val="center"/>
              <w:rPr>
                <w:rFonts w:ascii="Sylfaen" w:hAnsi="Sylfaen"/>
                <w:sz w:val="20"/>
                <w:szCs w:val="20"/>
                <w:lang w:val="ka-GE"/>
              </w:rPr>
            </w:pPr>
            <w:r w:rsidRPr="000B21E0">
              <w:rPr>
                <w:rFonts w:ascii="Sylfaen" w:hAnsi="Sylfaen"/>
                <w:sz w:val="20"/>
                <w:szCs w:val="20"/>
                <w:lang w:val="ka-GE"/>
              </w:rPr>
              <w:t>________________________</w:t>
            </w:r>
          </w:p>
          <w:p w14:paraId="6ACB934F" w14:textId="77777777" w:rsidR="00B7525D" w:rsidRPr="000B21E0" w:rsidRDefault="00B7525D" w:rsidP="00621779">
            <w:pPr>
              <w:pStyle w:val="ListParagraph"/>
              <w:ind w:left="0"/>
              <w:jc w:val="center"/>
              <w:rPr>
                <w:rFonts w:ascii="Sylfaen" w:hAnsi="Sylfaen"/>
                <w:sz w:val="20"/>
                <w:szCs w:val="20"/>
                <w:lang w:val="ka-GE"/>
              </w:rPr>
            </w:pPr>
          </w:p>
        </w:tc>
        <w:tc>
          <w:tcPr>
            <w:tcW w:w="4820" w:type="dxa"/>
          </w:tcPr>
          <w:p w14:paraId="1EDF36F0" w14:textId="77777777" w:rsidR="00B7525D" w:rsidRPr="000B21E0" w:rsidRDefault="00B7525D" w:rsidP="00621779">
            <w:pPr>
              <w:pStyle w:val="ListParagraph"/>
              <w:ind w:left="0"/>
              <w:jc w:val="center"/>
              <w:rPr>
                <w:rFonts w:ascii="Sylfaen" w:hAnsi="Sylfaen"/>
                <w:sz w:val="20"/>
                <w:szCs w:val="20"/>
                <w:lang w:val="ka-GE"/>
              </w:rPr>
            </w:pPr>
          </w:p>
          <w:p w14:paraId="744B44C4" w14:textId="77777777" w:rsidR="00B7525D" w:rsidRPr="000B21E0" w:rsidRDefault="00B7525D" w:rsidP="00621779">
            <w:pPr>
              <w:pStyle w:val="ListParagraph"/>
              <w:ind w:left="0"/>
              <w:jc w:val="center"/>
              <w:rPr>
                <w:rFonts w:ascii="Sylfaen" w:hAnsi="Sylfaen"/>
                <w:b/>
                <w:bCs/>
                <w:sz w:val="20"/>
                <w:szCs w:val="20"/>
                <w:lang w:val="ka-GE"/>
              </w:rPr>
            </w:pPr>
            <w:r w:rsidRPr="000B21E0">
              <w:rPr>
                <w:rFonts w:ascii="Sylfaen" w:hAnsi="Sylfaen"/>
                <w:b/>
                <w:bCs/>
                <w:sz w:val="20"/>
                <w:szCs w:val="20"/>
                <w:lang w:val="ka-GE"/>
              </w:rPr>
              <w:t xml:space="preserve">„შემსრულებელი“ </w:t>
            </w:r>
          </w:p>
          <w:p w14:paraId="0699FA29" w14:textId="77777777" w:rsidR="00B7525D" w:rsidRPr="000B21E0" w:rsidRDefault="00B7525D" w:rsidP="00621779">
            <w:pPr>
              <w:pStyle w:val="ListParagraph"/>
              <w:ind w:left="0"/>
              <w:rPr>
                <w:rFonts w:ascii="Sylfaen" w:hAnsi="Sylfaen"/>
                <w:sz w:val="20"/>
                <w:szCs w:val="20"/>
                <w:lang w:val="ka-GE"/>
              </w:rPr>
            </w:pPr>
          </w:p>
          <w:p w14:paraId="5C1E9A2F" w14:textId="77777777" w:rsidR="00B7525D" w:rsidRPr="000B21E0" w:rsidRDefault="00B7525D" w:rsidP="00621779">
            <w:pPr>
              <w:pStyle w:val="ListParagraph"/>
              <w:ind w:left="0"/>
              <w:rPr>
                <w:rFonts w:ascii="Sylfaen" w:hAnsi="Sylfaen"/>
                <w:sz w:val="20"/>
                <w:szCs w:val="20"/>
                <w:lang w:val="ka-GE"/>
              </w:rPr>
            </w:pPr>
          </w:p>
          <w:p w14:paraId="1D0DEC1F" w14:textId="77777777" w:rsidR="00B7525D" w:rsidRPr="000B21E0" w:rsidRDefault="00B7525D" w:rsidP="00621779">
            <w:pPr>
              <w:pStyle w:val="ListParagraph"/>
              <w:ind w:left="0"/>
              <w:jc w:val="center"/>
              <w:rPr>
                <w:rFonts w:ascii="Sylfaen" w:hAnsi="Sylfaen"/>
                <w:sz w:val="20"/>
                <w:szCs w:val="20"/>
                <w:lang w:val="ka-GE"/>
              </w:rPr>
            </w:pPr>
          </w:p>
          <w:p w14:paraId="3A281C15" w14:textId="77777777" w:rsidR="00B7525D" w:rsidRPr="000B21E0" w:rsidRDefault="00B7525D" w:rsidP="00621779">
            <w:pPr>
              <w:pStyle w:val="ListParagraph"/>
              <w:ind w:left="0"/>
              <w:rPr>
                <w:rFonts w:ascii="Sylfaen" w:hAnsi="Sylfaen"/>
                <w:sz w:val="20"/>
                <w:szCs w:val="20"/>
                <w:lang w:val="ka-GE"/>
              </w:rPr>
            </w:pPr>
          </w:p>
          <w:p w14:paraId="2FCA1BA9" w14:textId="77777777" w:rsidR="00B7525D" w:rsidRPr="000B21E0" w:rsidRDefault="00B7525D" w:rsidP="00621779">
            <w:pPr>
              <w:pStyle w:val="ListParagraph"/>
              <w:ind w:left="0"/>
              <w:jc w:val="center"/>
              <w:rPr>
                <w:rFonts w:ascii="Sylfaen" w:hAnsi="Sylfaen"/>
                <w:sz w:val="20"/>
                <w:szCs w:val="20"/>
                <w:lang w:val="ka-GE"/>
              </w:rPr>
            </w:pPr>
          </w:p>
          <w:p w14:paraId="7793E78D" w14:textId="77777777" w:rsidR="00B7525D" w:rsidRPr="000B21E0" w:rsidRDefault="00B7525D" w:rsidP="00621779">
            <w:pPr>
              <w:pStyle w:val="ListParagraph"/>
              <w:ind w:left="0"/>
              <w:rPr>
                <w:rFonts w:ascii="Sylfaen" w:hAnsi="Sylfaen"/>
                <w:sz w:val="20"/>
                <w:szCs w:val="20"/>
                <w:lang w:val="ka-GE"/>
              </w:rPr>
            </w:pPr>
          </w:p>
          <w:p w14:paraId="0026FF2B" w14:textId="77777777" w:rsidR="00B7525D" w:rsidRPr="000B21E0" w:rsidRDefault="00B7525D" w:rsidP="00621779">
            <w:pPr>
              <w:pStyle w:val="ListParagraph"/>
              <w:ind w:left="0"/>
              <w:rPr>
                <w:rFonts w:ascii="Sylfaen" w:hAnsi="Sylfaen"/>
                <w:sz w:val="20"/>
                <w:szCs w:val="20"/>
                <w:lang w:val="ka-GE"/>
              </w:rPr>
            </w:pPr>
          </w:p>
          <w:p w14:paraId="7317BA4F" w14:textId="77777777" w:rsidR="00B7525D" w:rsidRPr="000B21E0" w:rsidRDefault="00B7525D" w:rsidP="00621779">
            <w:pPr>
              <w:pStyle w:val="ListParagraph"/>
              <w:ind w:left="0"/>
              <w:rPr>
                <w:rFonts w:ascii="Sylfaen" w:hAnsi="Sylfaen"/>
                <w:sz w:val="20"/>
                <w:szCs w:val="20"/>
                <w:lang w:val="ka-GE"/>
              </w:rPr>
            </w:pPr>
          </w:p>
          <w:p w14:paraId="7053508C" w14:textId="77777777" w:rsidR="00B7525D" w:rsidRPr="000B21E0" w:rsidRDefault="00B7525D" w:rsidP="00621779">
            <w:pPr>
              <w:pStyle w:val="ListParagraph"/>
              <w:ind w:left="0"/>
              <w:jc w:val="center"/>
              <w:rPr>
                <w:rFonts w:ascii="Sylfaen" w:hAnsi="Sylfaen"/>
                <w:sz w:val="20"/>
                <w:szCs w:val="20"/>
                <w:lang w:val="ka-GE"/>
              </w:rPr>
            </w:pPr>
            <w:r w:rsidRPr="000B21E0">
              <w:rPr>
                <w:rFonts w:ascii="Sylfaen" w:hAnsi="Sylfaen"/>
                <w:sz w:val="20"/>
                <w:szCs w:val="20"/>
                <w:lang w:val="ka-GE"/>
              </w:rPr>
              <w:t>დირექტორი</w:t>
            </w:r>
          </w:p>
          <w:p w14:paraId="47461002" w14:textId="77777777" w:rsidR="00B7525D" w:rsidRPr="000B21E0" w:rsidRDefault="00B7525D" w:rsidP="00621779">
            <w:pPr>
              <w:pStyle w:val="ListParagraph"/>
              <w:ind w:left="0"/>
              <w:jc w:val="center"/>
              <w:rPr>
                <w:rFonts w:ascii="Sylfaen" w:hAnsi="Sylfaen"/>
                <w:sz w:val="20"/>
                <w:szCs w:val="20"/>
                <w:lang w:val="ka-GE"/>
              </w:rPr>
            </w:pPr>
          </w:p>
          <w:p w14:paraId="65E0EE06" w14:textId="77777777" w:rsidR="00B7525D" w:rsidRPr="000B21E0" w:rsidRDefault="00B7525D" w:rsidP="00621779">
            <w:pPr>
              <w:pStyle w:val="ListParagraph"/>
              <w:ind w:left="0"/>
              <w:jc w:val="center"/>
              <w:rPr>
                <w:rFonts w:ascii="Sylfaen" w:hAnsi="Sylfaen"/>
                <w:sz w:val="20"/>
                <w:szCs w:val="20"/>
                <w:lang w:val="ka-GE"/>
              </w:rPr>
            </w:pPr>
            <w:r w:rsidRPr="000B21E0">
              <w:rPr>
                <w:rFonts w:ascii="Sylfaen" w:hAnsi="Sylfaen"/>
                <w:sz w:val="20"/>
                <w:szCs w:val="20"/>
                <w:lang w:val="ka-GE"/>
              </w:rPr>
              <w:t>______________________</w:t>
            </w:r>
          </w:p>
          <w:p w14:paraId="01183918" w14:textId="77777777" w:rsidR="00B7525D" w:rsidRPr="000B21E0" w:rsidRDefault="00B7525D" w:rsidP="00621779">
            <w:pPr>
              <w:pStyle w:val="ListParagraph"/>
              <w:ind w:left="0"/>
              <w:jc w:val="center"/>
              <w:rPr>
                <w:rFonts w:ascii="Sylfaen" w:hAnsi="Sylfaen"/>
                <w:sz w:val="20"/>
                <w:szCs w:val="20"/>
                <w:lang w:val="ka-GE"/>
              </w:rPr>
            </w:pPr>
          </w:p>
        </w:tc>
      </w:tr>
    </w:tbl>
    <w:p w14:paraId="21BA9D52" w14:textId="77777777" w:rsidR="00B7525D" w:rsidRPr="000B21E0" w:rsidRDefault="00B7525D" w:rsidP="00B7525D">
      <w:pPr>
        <w:rPr>
          <w:rFonts w:ascii="Sylfaen" w:hAnsi="Sylfaen"/>
          <w:sz w:val="20"/>
          <w:szCs w:val="20"/>
          <w:lang w:val="ka-GE"/>
        </w:rPr>
      </w:pPr>
    </w:p>
    <w:p w14:paraId="0F321584" w14:textId="77777777" w:rsidR="00B7525D" w:rsidRPr="000B21E0" w:rsidRDefault="00B7525D" w:rsidP="00B7525D">
      <w:pPr>
        <w:rPr>
          <w:rFonts w:ascii="Sylfaen" w:hAnsi="Sylfaen"/>
          <w:sz w:val="20"/>
          <w:szCs w:val="20"/>
          <w:lang w:val="ka-GE"/>
        </w:rPr>
      </w:pPr>
    </w:p>
    <w:p w14:paraId="0F70260F" w14:textId="77777777" w:rsidR="00B7525D" w:rsidRPr="000B21E0" w:rsidRDefault="00B7525D" w:rsidP="00B7525D">
      <w:pPr>
        <w:rPr>
          <w:rFonts w:ascii="Sylfaen" w:hAnsi="Sylfaen"/>
          <w:sz w:val="20"/>
          <w:szCs w:val="20"/>
          <w:lang w:val="ka-GE"/>
        </w:rPr>
      </w:pPr>
    </w:p>
    <w:p w14:paraId="5C70D903" w14:textId="77777777" w:rsidR="00B7525D" w:rsidRPr="000B21E0" w:rsidRDefault="00B7525D" w:rsidP="00B7525D">
      <w:pPr>
        <w:rPr>
          <w:rFonts w:ascii="Sylfaen" w:hAnsi="Sylfaen"/>
          <w:sz w:val="20"/>
          <w:szCs w:val="20"/>
          <w:lang w:val="ka-GE"/>
        </w:rPr>
      </w:pPr>
    </w:p>
    <w:p w14:paraId="70423C30" w14:textId="77777777" w:rsidR="00B7525D" w:rsidRPr="000B21E0" w:rsidRDefault="00B7525D" w:rsidP="00B7525D">
      <w:pPr>
        <w:rPr>
          <w:rFonts w:ascii="Sylfaen" w:hAnsi="Sylfaen"/>
          <w:sz w:val="20"/>
          <w:szCs w:val="20"/>
          <w:lang w:val="ka-GE"/>
        </w:rPr>
      </w:pPr>
    </w:p>
    <w:p w14:paraId="380BFBC4" w14:textId="77777777" w:rsidR="00B7525D" w:rsidRPr="000B21E0" w:rsidRDefault="00B7525D" w:rsidP="00B7525D">
      <w:pPr>
        <w:rPr>
          <w:rFonts w:ascii="Sylfaen" w:hAnsi="Sylfaen"/>
          <w:sz w:val="20"/>
          <w:szCs w:val="20"/>
          <w:lang w:val="ka-GE"/>
        </w:rPr>
      </w:pPr>
    </w:p>
    <w:p w14:paraId="3EC671A2" w14:textId="77777777" w:rsidR="00B7525D" w:rsidRPr="000B21E0" w:rsidRDefault="00B7525D" w:rsidP="00B7525D">
      <w:pPr>
        <w:rPr>
          <w:rFonts w:ascii="Sylfaen" w:hAnsi="Sylfaen"/>
          <w:sz w:val="20"/>
          <w:szCs w:val="20"/>
          <w:lang w:val="ka-GE"/>
        </w:rPr>
      </w:pPr>
    </w:p>
    <w:p w14:paraId="5E022F1D" w14:textId="77777777" w:rsidR="00B7525D" w:rsidRPr="000B21E0" w:rsidRDefault="00B7525D" w:rsidP="00B7525D">
      <w:pPr>
        <w:rPr>
          <w:rFonts w:ascii="Sylfaen" w:hAnsi="Sylfaen"/>
          <w:sz w:val="20"/>
          <w:szCs w:val="20"/>
          <w:lang w:val="ka-GE"/>
        </w:rPr>
      </w:pPr>
    </w:p>
    <w:p w14:paraId="14D64E85" w14:textId="77777777" w:rsidR="00B7525D" w:rsidRPr="000B21E0" w:rsidRDefault="00B7525D" w:rsidP="00B7525D">
      <w:pPr>
        <w:rPr>
          <w:rFonts w:ascii="Sylfaen" w:hAnsi="Sylfaen"/>
          <w:sz w:val="20"/>
          <w:szCs w:val="20"/>
          <w:lang w:val="ka-GE"/>
        </w:rPr>
      </w:pPr>
    </w:p>
    <w:p w14:paraId="02A4DCFE" w14:textId="77777777" w:rsidR="000B21E0" w:rsidRPr="000B21E0" w:rsidRDefault="000B21E0" w:rsidP="00B7525D">
      <w:pPr>
        <w:pBdr>
          <w:top w:val="nil"/>
          <w:left w:val="nil"/>
          <w:bottom w:val="nil"/>
          <w:right w:val="nil"/>
          <w:between w:val="nil"/>
          <w:bar w:val="nil"/>
        </w:pBdr>
        <w:spacing w:after="0" w:line="240" w:lineRule="auto"/>
        <w:ind w:left="-142"/>
        <w:contextualSpacing/>
        <w:jc w:val="right"/>
        <w:rPr>
          <w:rFonts w:ascii="Sylfaen" w:eastAsia="Arial Unicode MS" w:hAnsi="Sylfaen" w:cs="Arial Unicode MS"/>
          <w:color w:val="000000"/>
          <w:sz w:val="20"/>
          <w:szCs w:val="20"/>
          <w:u w:color="000000"/>
          <w:bdr w:val="nil"/>
          <w:lang w:val="ka-GE"/>
        </w:rPr>
      </w:pPr>
    </w:p>
    <w:p w14:paraId="709A8AC1" w14:textId="77777777" w:rsidR="000B21E0" w:rsidRPr="000B21E0" w:rsidRDefault="000B21E0" w:rsidP="00B7525D">
      <w:pPr>
        <w:pBdr>
          <w:top w:val="nil"/>
          <w:left w:val="nil"/>
          <w:bottom w:val="nil"/>
          <w:right w:val="nil"/>
          <w:between w:val="nil"/>
          <w:bar w:val="nil"/>
        </w:pBdr>
        <w:spacing w:after="0" w:line="240" w:lineRule="auto"/>
        <w:ind w:left="-142"/>
        <w:contextualSpacing/>
        <w:jc w:val="right"/>
        <w:rPr>
          <w:rFonts w:ascii="Sylfaen" w:eastAsia="Arial Unicode MS" w:hAnsi="Sylfaen" w:cs="Arial Unicode MS"/>
          <w:color w:val="000000"/>
          <w:sz w:val="20"/>
          <w:szCs w:val="20"/>
          <w:u w:color="000000"/>
          <w:bdr w:val="nil"/>
          <w:lang w:val="ka-GE"/>
        </w:rPr>
      </w:pPr>
    </w:p>
    <w:p w14:paraId="26607418" w14:textId="77777777" w:rsidR="000B21E0" w:rsidRPr="000B21E0" w:rsidRDefault="000B21E0" w:rsidP="00B7525D">
      <w:pPr>
        <w:pBdr>
          <w:top w:val="nil"/>
          <w:left w:val="nil"/>
          <w:bottom w:val="nil"/>
          <w:right w:val="nil"/>
          <w:between w:val="nil"/>
          <w:bar w:val="nil"/>
        </w:pBdr>
        <w:spacing w:after="0" w:line="240" w:lineRule="auto"/>
        <w:ind w:left="-142"/>
        <w:contextualSpacing/>
        <w:jc w:val="right"/>
        <w:rPr>
          <w:rFonts w:ascii="Sylfaen" w:eastAsia="Arial Unicode MS" w:hAnsi="Sylfaen" w:cs="Arial Unicode MS"/>
          <w:color w:val="000000"/>
          <w:sz w:val="20"/>
          <w:szCs w:val="20"/>
          <w:u w:color="000000"/>
          <w:bdr w:val="nil"/>
          <w:lang w:val="ka-GE"/>
        </w:rPr>
      </w:pPr>
    </w:p>
    <w:p w14:paraId="43E84350" w14:textId="77777777" w:rsidR="000B21E0" w:rsidRPr="000B21E0" w:rsidRDefault="000B21E0" w:rsidP="00B7525D">
      <w:pPr>
        <w:pBdr>
          <w:top w:val="nil"/>
          <w:left w:val="nil"/>
          <w:bottom w:val="nil"/>
          <w:right w:val="nil"/>
          <w:between w:val="nil"/>
          <w:bar w:val="nil"/>
        </w:pBdr>
        <w:spacing w:after="0" w:line="240" w:lineRule="auto"/>
        <w:ind w:left="-142"/>
        <w:contextualSpacing/>
        <w:jc w:val="right"/>
        <w:rPr>
          <w:rFonts w:ascii="Sylfaen" w:eastAsia="Arial Unicode MS" w:hAnsi="Sylfaen" w:cs="Arial Unicode MS"/>
          <w:color w:val="000000"/>
          <w:sz w:val="20"/>
          <w:szCs w:val="20"/>
          <w:u w:color="000000"/>
          <w:bdr w:val="nil"/>
          <w:lang w:val="ka-GE"/>
        </w:rPr>
      </w:pPr>
    </w:p>
    <w:p w14:paraId="69291B78" w14:textId="77777777" w:rsidR="000B21E0" w:rsidRPr="000B21E0" w:rsidRDefault="000B21E0" w:rsidP="00B7525D">
      <w:pPr>
        <w:pBdr>
          <w:top w:val="nil"/>
          <w:left w:val="nil"/>
          <w:bottom w:val="nil"/>
          <w:right w:val="nil"/>
          <w:between w:val="nil"/>
          <w:bar w:val="nil"/>
        </w:pBdr>
        <w:spacing w:after="0" w:line="240" w:lineRule="auto"/>
        <w:ind w:left="-142"/>
        <w:contextualSpacing/>
        <w:jc w:val="right"/>
        <w:rPr>
          <w:rFonts w:ascii="Sylfaen" w:eastAsia="Arial Unicode MS" w:hAnsi="Sylfaen" w:cs="Arial Unicode MS"/>
          <w:color w:val="000000"/>
          <w:sz w:val="20"/>
          <w:szCs w:val="20"/>
          <w:u w:color="000000"/>
          <w:bdr w:val="nil"/>
          <w:lang w:val="ka-GE"/>
        </w:rPr>
      </w:pPr>
    </w:p>
    <w:p w14:paraId="1C00DB83" w14:textId="77777777" w:rsidR="000B21E0" w:rsidRPr="000B21E0" w:rsidRDefault="000B21E0" w:rsidP="00B7525D">
      <w:pPr>
        <w:pBdr>
          <w:top w:val="nil"/>
          <w:left w:val="nil"/>
          <w:bottom w:val="nil"/>
          <w:right w:val="nil"/>
          <w:between w:val="nil"/>
          <w:bar w:val="nil"/>
        </w:pBdr>
        <w:spacing w:after="0" w:line="240" w:lineRule="auto"/>
        <w:ind w:left="-142"/>
        <w:contextualSpacing/>
        <w:jc w:val="right"/>
        <w:rPr>
          <w:rFonts w:ascii="Sylfaen" w:eastAsia="Arial Unicode MS" w:hAnsi="Sylfaen" w:cs="Arial Unicode MS"/>
          <w:color w:val="000000"/>
          <w:sz w:val="20"/>
          <w:szCs w:val="20"/>
          <w:u w:color="000000"/>
          <w:bdr w:val="nil"/>
          <w:lang w:val="ka-GE"/>
        </w:rPr>
      </w:pPr>
    </w:p>
    <w:p w14:paraId="45FAEF85" w14:textId="77777777" w:rsidR="000B21E0" w:rsidRPr="000B21E0" w:rsidRDefault="000B21E0" w:rsidP="00B7525D">
      <w:pPr>
        <w:pBdr>
          <w:top w:val="nil"/>
          <w:left w:val="nil"/>
          <w:bottom w:val="nil"/>
          <w:right w:val="nil"/>
          <w:between w:val="nil"/>
          <w:bar w:val="nil"/>
        </w:pBdr>
        <w:spacing w:after="0" w:line="240" w:lineRule="auto"/>
        <w:ind w:left="-142"/>
        <w:contextualSpacing/>
        <w:jc w:val="right"/>
        <w:rPr>
          <w:rFonts w:ascii="Sylfaen" w:eastAsia="Arial Unicode MS" w:hAnsi="Sylfaen" w:cs="Arial Unicode MS"/>
          <w:color w:val="000000"/>
          <w:sz w:val="20"/>
          <w:szCs w:val="20"/>
          <w:u w:color="000000"/>
          <w:bdr w:val="nil"/>
          <w:lang w:val="ka-GE"/>
        </w:rPr>
      </w:pPr>
    </w:p>
    <w:p w14:paraId="59749B95" w14:textId="77777777" w:rsidR="000B21E0" w:rsidRPr="000B21E0" w:rsidRDefault="000B21E0" w:rsidP="00B7525D">
      <w:pPr>
        <w:pBdr>
          <w:top w:val="nil"/>
          <w:left w:val="nil"/>
          <w:bottom w:val="nil"/>
          <w:right w:val="nil"/>
          <w:between w:val="nil"/>
          <w:bar w:val="nil"/>
        </w:pBdr>
        <w:spacing w:after="0" w:line="240" w:lineRule="auto"/>
        <w:ind w:left="-142"/>
        <w:contextualSpacing/>
        <w:jc w:val="right"/>
        <w:rPr>
          <w:rFonts w:ascii="Sylfaen" w:eastAsia="Arial Unicode MS" w:hAnsi="Sylfaen" w:cs="Arial Unicode MS"/>
          <w:color w:val="000000"/>
          <w:sz w:val="20"/>
          <w:szCs w:val="20"/>
          <w:u w:color="000000"/>
          <w:bdr w:val="nil"/>
          <w:lang w:val="ka-GE"/>
        </w:rPr>
      </w:pPr>
    </w:p>
    <w:p w14:paraId="27874910" w14:textId="77777777" w:rsidR="000B21E0" w:rsidRPr="000B21E0" w:rsidRDefault="000B21E0" w:rsidP="00B7525D">
      <w:pPr>
        <w:pBdr>
          <w:top w:val="nil"/>
          <w:left w:val="nil"/>
          <w:bottom w:val="nil"/>
          <w:right w:val="nil"/>
          <w:between w:val="nil"/>
          <w:bar w:val="nil"/>
        </w:pBdr>
        <w:spacing w:after="0" w:line="240" w:lineRule="auto"/>
        <w:ind w:left="-142"/>
        <w:contextualSpacing/>
        <w:jc w:val="right"/>
        <w:rPr>
          <w:rFonts w:ascii="Sylfaen" w:eastAsia="Arial Unicode MS" w:hAnsi="Sylfaen" w:cs="Arial Unicode MS"/>
          <w:color w:val="000000"/>
          <w:sz w:val="20"/>
          <w:szCs w:val="20"/>
          <w:u w:color="000000"/>
          <w:bdr w:val="nil"/>
          <w:lang w:val="ka-GE"/>
        </w:rPr>
      </w:pPr>
    </w:p>
    <w:p w14:paraId="0EC34A6B" w14:textId="77777777" w:rsidR="000B21E0" w:rsidRPr="000B21E0" w:rsidRDefault="000B21E0" w:rsidP="00B7525D">
      <w:pPr>
        <w:pBdr>
          <w:top w:val="nil"/>
          <w:left w:val="nil"/>
          <w:bottom w:val="nil"/>
          <w:right w:val="nil"/>
          <w:between w:val="nil"/>
          <w:bar w:val="nil"/>
        </w:pBdr>
        <w:spacing w:after="0" w:line="240" w:lineRule="auto"/>
        <w:ind w:left="-142"/>
        <w:contextualSpacing/>
        <w:jc w:val="right"/>
        <w:rPr>
          <w:rFonts w:ascii="Sylfaen" w:eastAsia="Arial Unicode MS" w:hAnsi="Sylfaen" w:cs="Arial Unicode MS"/>
          <w:color w:val="000000"/>
          <w:sz w:val="20"/>
          <w:szCs w:val="20"/>
          <w:u w:color="000000"/>
          <w:bdr w:val="nil"/>
          <w:lang w:val="ka-GE"/>
        </w:rPr>
      </w:pPr>
    </w:p>
    <w:p w14:paraId="36942989" w14:textId="77777777" w:rsidR="000B21E0" w:rsidRPr="000B21E0" w:rsidRDefault="000B21E0" w:rsidP="00B7525D">
      <w:pPr>
        <w:pBdr>
          <w:top w:val="nil"/>
          <w:left w:val="nil"/>
          <w:bottom w:val="nil"/>
          <w:right w:val="nil"/>
          <w:between w:val="nil"/>
          <w:bar w:val="nil"/>
        </w:pBdr>
        <w:spacing w:after="0" w:line="240" w:lineRule="auto"/>
        <w:ind w:left="-142"/>
        <w:contextualSpacing/>
        <w:jc w:val="right"/>
        <w:rPr>
          <w:rFonts w:ascii="Sylfaen" w:eastAsia="Arial Unicode MS" w:hAnsi="Sylfaen" w:cs="Arial Unicode MS"/>
          <w:color w:val="000000"/>
          <w:sz w:val="20"/>
          <w:szCs w:val="20"/>
          <w:u w:color="000000"/>
          <w:bdr w:val="nil"/>
          <w:lang w:val="ka-GE"/>
        </w:rPr>
      </w:pPr>
    </w:p>
    <w:p w14:paraId="3C833485" w14:textId="77777777" w:rsidR="000B21E0" w:rsidRPr="000B21E0" w:rsidRDefault="000B21E0" w:rsidP="00B7525D">
      <w:pPr>
        <w:pBdr>
          <w:top w:val="nil"/>
          <w:left w:val="nil"/>
          <w:bottom w:val="nil"/>
          <w:right w:val="nil"/>
          <w:between w:val="nil"/>
          <w:bar w:val="nil"/>
        </w:pBdr>
        <w:spacing w:after="0" w:line="240" w:lineRule="auto"/>
        <w:ind w:left="-142"/>
        <w:contextualSpacing/>
        <w:jc w:val="right"/>
        <w:rPr>
          <w:rFonts w:ascii="Sylfaen" w:eastAsia="Arial Unicode MS" w:hAnsi="Sylfaen" w:cs="Arial Unicode MS"/>
          <w:color w:val="000000"/>
          <w:sz w:val="20"/>
          <w:szCs w:val="20"/>
          <w:u w:color="000000"/>
          <w:bdr w:val="nil"/>
          <w:lang w:val="ka-GE"/>
        </w:rPr>
      </w:pPr>
    </w:p>
    <w:p w14:paraId="7EA35CC1" w14:textId="77777777" w:rsidR="000B21E0" w:rsidRPr="000B21E0" w:rsidRDefault="000B21E0" w:rsidP="00B7525D">
      <w:pPr>
        <w:pBdr>
          <w:top w:val="nil"/>
          <w:left w:val="nil"/>
          <w:bottom w:val="nil"/>
          <w:right w:val="nil"/>
          <w:between w:val="nil"/>
          <w:bar w:val="nil"/>
        </w:pBdr>
        <w:spacing w:after="0" w:line="240" w:lineRule="auto"/>
        <w:ind w:left="-142"/>
        <w:contextualSpacing/>
        <w:jc w:val="right"/>
        <w:rPr>
          <w:rFonts w:ascii="Sylfaen" w:eastAsia="Arial Unicode MS" w:hAnsi="Sylfaen" w:cs="Arial Unicode MS"/>
          <w:color w:val="000000"/>
          <w:sz w:val="20"/>
          <w:szCs w:val="20"/>
          <w:u w:color="000000"/>
          <w:bdr w:val="nil"/>
          <w:lang w:val="ka-GE"/>
        </w:rPr>
      </w:pPr>
    </w:p>
    <w:p w14:paraId="5E09BE80" w14:textId="77777777" w:rsidR="000B21E0" w:rsidRPr="000B21E0" w:rsidRDefault="000B21E0" w:rsidP="00B7525D">
      <w:pPr>
        <w:pBdr>
          <w:top w:val="nil"/>
          <w:left w:val="nil"/>
          <w:bottom w:val="nil"/>
          <w:right w:val="nil"/>
          <w:between w:val="nil"/>
          <w:bar w:val="nil"/>
        </w:pBdr>
        <w:spacing w:after="0" w:line="240" w:lineRule="auto"/>
        <w:ind w:left="-142"/>
        <w:contextualSpacing/>
        <w:jc w:val="right"/>
        <w:rPr>
          <w:rFonts w:ascii="Sylfaen" w:eastAsia="Arial Unicode MS" w:hAnsi="Sylfaen" w:cs="Arial Unicode MS"/>
          <w:color w:val="000000"/>
          <w:sz w:val="20"/>
          <w:szCs w:val="20"/>
          <w:u w:color="000000"/>
          <w:bdr w:val="nil"/>
          <w:lang w:val="ka-GE"/>
        </w:rPr>
      </w:pPr>
    </w:p>
    <w:p w14:paraId="0317ABE8" w14:textId="77777777" w:rsidR="000B21E0" w:rsidRPr="000B21E0" w:rsidRDefault="000B21E0" w:rsidP="00B7525D">
      <w:pPr>
        <w:pBdr>
          <w:top w:val="nil"/>
          <w:left w:val="nil"/>
          <w:bottom w:val="nil"/>
          <w:right w:val="nil"/>
          <w:between w:val="nil"/>
          <w:bar w:val="nil"/>
        </w:pBdr>
        <w:spacing w:after="0" w:line="240" w:lineRule="auto"/>
        <w:ind w:left="-142"/>
        <w:contextualSpacing/>
        <w:jc w:val="right"/>
        <w:rPr>
          <w:rFonts w:ascii="Sylfaen" w:eastAsia="Arial Unicode MS" w:hAnsi="Sylfaen" w:cs="Arial Unicode MS"/>
          <w:color w:val="000000"/>
          <w:sz w:val="20"/>
          <w:szCs w:val="20"/>
          <w:u w:color="000000"/>
          <w:bdr w:val="nil"/>
          <w:lang w:val="ka-GE"/>
        </w:rPr>
      </w:pPr>
    </w:p>
    <w:p w14:paraId="029305E8" w14:textId="77777777" w:rsidR="000B21E0" w:rsidRPr="000B21E0" w:rsidRDefault="000B21E0" w:rsidP="00B7525D">
      <w:pPr>
        <w:pBdr>
          <w:top w:val="nil"/>
          <w:left w:val="nil"/>
          <w:bottom w:val="nil"/>
          <w:right w:val="nil"/>
          <w:between w:val="nil"/>
          <w:bar w:val="nil"/>
        </w:pBdr>
        <w:spacing w:after="0" w:line="240" w:lineRule="auto"/>
        <w:ind w:left="-142"/>
        <w:contextualSpacing/>
        <w:jc w:val="right"/>
        <w:rPr>
          <w:rFonts w:ascii="Sylfaen" w:eastAsia="Arial Unicode MS" w:hAnsi="Sylfaen" w:cs="Arial Unicode MS"/>
          <w:color w:val="000000"/>
          <w:sz w:val="20"/>
          <w:szCs w:val="20"/>
          <w:u w:color="000000"/>
          <w:bdr w:val="nil"/>
          <w:lang w:val="ka-GE"/>
        </w:rPr>
      </w:pPr>
    </w:p>
    <w:p w14:paraId="507D1FCF" w14:textId="77777777" w:rsidR="000B21E0" w:rsidRPr="000B21E0" w:rsidRDefault="000B21E0" w:rsidP="00B7525D">
      <w:pPr>
        <w:pBdr>
          <w:top w:val="nil"/>
          <w:left w:val="nil"/>
          <w:bottom w:val="nil"/>
          <w:right w:val="nil"/>
          <w:between w:val="nil"/>
          <w:bar w:val="nil"/>
        </w:pBdr>
        <w:spacing w:after="0" w:line="240" w:lineRule="auto"/>
        <w:ind w:left="-142"/>
        <w:contextualSpacing/>
        <w:jc w:val="right"/>
        <w:rPr>
          <w:rFonts w:ascii="Sylfaen" w:eastAsia="Arial Unicode MS" w:hAnsi="Sylfaen" w:cs="Arial Unicode MS"/>
          <w:color w:val="000000"/>
          <w:sz w:val="20"/>
          <w:szCs w:val="20"/>
          <w:u w:color="000000"/>
          <w:bdr w:val="nil"/>
          <w:lang w:val="ka-GE"/>
        </w:rPr>
      </w:pPr>
    </w:p>
    <w:p w14:paraId="2FBD10DE" w14:textId="77777777" w:rsidR="000B21E0" w:rsidRPr="000B21E0" w:rsidRDefault="000B21E0" w:rsidP="00B7525D">
      <w:pPr>
        <w:pBdr>
          <w:top w:val="nil"/>
          <w:left w:val="nil"/>
          <w:bottom w:val="nil"/>
          <w:right w:val="nil"/>
          <w:between w:val="nil"/>
          <w:bar w:val="nil"/>
        </w:pBdr>
        <w:spacing w:after="0" w:line="240" w:lineRule="auto"/>
        <w:ind w:left="-142"/>
        <w:contextualSpacing/>
        <w:jc w:val="right"/>
        <w:rPr>
          <w:rFonts w:ascii="Sylfaen" w:eastAsia="Arial Unicode MS" w:hAnsi="Sylfaen" w:cs="Arial Unicode MS"/>
          <w:color w:val="000000"/>
          <w:sz w:val="20"/>
          <w:szCs w:val="20"/>
          <w:u w:color="000000"/>
          <w:bdr w:val="nil"/>
          <w:lang w:val="ka-GE"/>
        </w:rPr>
      </w:pPr>
    </w:p>
    <w:p w14:paraId="69CC79DA" w14:textId="77777777" w:rsidR="000B21E0" w:rsidRDefault="000B21E0" w:rsidP="00B7525D">
      <w:pPr>
        <w:pBdr>
          <w:top w:val="nil"/>
          <w:left w:val="nil"/>
          <w:bottom w:val="nil"/>
          <w:right w:val="nil"/>
          <w:between w:val="nil"/>
          <w:bar w:val="nil"/>
        </w:pBdr>
        <w:spacing w:after="0" w:line="240" w:lineRule="auto"/>
        <w:ind w:left="-142"/>
        <w:contextualSpacing/>
        <w:jc w:val="right"/>
        <w:rPr>
          <w:rFonts w:ascii="Sylfaen" w:eastAsia="Arial Unicode MS" w:hAnsi="Sylfaen" w:cs="Arial Unicode MS"/>
          <w:color w:val="000000"/>
          <w:sz w:val="20"/>
          <w:szCs w:val="20"/>
          <w:u w:color="000000"/>
          <w:bdr w:val="nil"/>
          <w:lang w:val="ka-GE"/>
        </w:rPr>
      </w:pPr>
    </w:p>
    <w:p w14:paraId="7C8EF5C4" w14:textId="6A0C0298" w:rsidR="00B7525D" w:rsidRPr="000B21E0" w:rsidRDefault="00B7525D" w:rsidP="00B7525D">
      <w:pPr>
        <w:pBdr>
          <w:top w:val="nil"/>
          <w:left w:val="nil"/>
          <w:bottom w:val="nil"/>
          <w:right w:val="nil"/>
          <w:between w:val="nil"/>
          <w:bar w:val="nil"/>
        </w:pBdr>
        <w:spacing w:after="0" w:line="240" w:lineRule="auto"/>
        <w:ind w:left="-142"/>
        <w:contextualSpacing/>
        <w:jc w:val="right"/>
        <w:rPr>
          <w:rFonts w:ascii="Sylfaen" w:eastAsia="Arial Unicode MS" w:hAnsi="Sylfaen" w:cs="Arial Unicode MS"/>
          <w:color w:val="000000"/>
          <w:sz w:val="20"/>
          <w:szCs w:val="20"/>
          <w:u w:color="000000"/>
          <w:bdr w:val="nil"/>
          <w:lang w:val="ka-GE"/>
        </w:rPr>
      </w:pPr>
      <w:r w:rsidRPr="000B21E0">
        <w:rPr>
          <w:rFonts w:ascii="Sylfaen" w:eastAsia="Arial Unicode MS" w:hAnsi="Sylfaen" w:cs="Arial Unicode MS"/>
          <w:color w:val="000000"/>
          <w:sz w:val="20"/>
          <w:szCs w:val="20"/>
          <w:u w:color="000000"/>
          <w:bdr w:val="nil"/>
          <w:lang w:val="ka-GE"/>
        </w:rPr>
        <w:lastRenderedPageBreak/>
        <w:t>დანართი №1</w:t>
      </w:r>
    </w:p>
    <w:p w14:paraId="13775BEA" w14:textId="77777777" w:rsidR="00B7525D" w:rsidRPr="000B21E0" w:rsidRDefault="00B7525D" w:rsidP="00B7525D">
      <w:pPr>
        <w:pBdr>
          <w:top w:val="nil"/>
          <w:left w:val="nil"/>
          <w:bottom w:val="nil"/>
          <w:right w:val="nil"/>
          <w:between w:val="nil"/>
          <w:bar w:val="nil"/>
        </w:pBdr>
        <w:spacing w:after="0" w:line="240" w:lineRule="auto"/>
        <w:ind w:left="-142"/>
        <w:contextualSpacing/>
        <w:jc w:val="right"/>
        <w:rPr>
          <w:rFonts w:ascii="Sylfaen" w:eastAsia="Arial Unicode MS" w:hAnsi="Sylfaen" w:cs="Arial Unicode MS"/>
          <w:color w:val="000000"/>
          <w:sz w:val="20"/>
          <w:szCs w:val="20"/>
          <w:u w:color="000000"/>
          <w:bdr w:val="nil"/>
          <w:lang w:val="ka-GE"/>
        </w:rPr>
      </w:pPr>
    </w:p>
    <w:p w14:paraId="650DCF49" w14:textId="77777777" w:rsidR="00B7525D" w:rsidRPr="000B21E0" w:rsidRDefault="00B7525D" w:rsidP="00B7525D">
      <w:pPr>
        <w:pBdr>
          <w:top w:val="nil"/>
          <w:left w:val="nil"/>
          <w:bottom w:val="nil"/>
          <w:right w:val="nil"/>
          <w:between w:val="nil"/>
          <w:bar w:val="nil"/>
        </w:pBdr>
        <w:spacing w:after="0" w:line="240" w:lineRule="auto"/>
        <w:ind w:left="-142"/>
        <w:contextualSpacing/>
        <w:jc w:val="right"/>
        <w:rPr>
          <w:rFonts w:ascii="Sylfaen" w:eastAsia="Arial Unicode MS" w:hAnsi="Sylfaen" w:cs="Arial Unicode MS"/>
          <w:color w:val="000000"/>
          <w:sz w:val="20"/>
          <w:szCs w:val="20"/>
          <w:u w:color="000000"/>
          <w:bdr w:val="nil"/>
          <w:lang w:val="ka-GE"/>
        </w:rPr>
      </w:pPr>
    </w:p>
    <w:tbl>
      <w:tblPr>
        <w:tblStyle w:val="TableGrid"/>
        <w:tblW w:w="9776" w:type="dxa"/>
        <w:tblLook w:val="04A0" w:firstRow="1" w:lastRow="0" w:firstColumn="1" w:lastColumn="0" w:noHBand="0" w:noVBand="1"/>
      </w:tblPr>
      <w:tblGrid>
        <w:gridCol w:w="708"/>
        <w:gridCol w:w="3398"/>
        <w:gridCol w:w="3544"/>
        <w:gridCol w:w="2126"/>
      </w:tblGrid>
      <w:tr w:rsidR="00B7525D" w:rsidRPr="000B21E0" w14:paraId="78EEFB5A" w14:textId="77777777" w:rsidTr="00621779">
        <w:trPr>
          <w:trHeight w:val="691"/>
        </w:trPr>
        <w:tc>
          <w:tcPr>
            <w:tcW w:w="9776" w:type="dxa"/>
            <w:gridSpan w:val="4"/>
            <w:vAlign w:val="center"/>
          </w:tcPr>
          <w:p w14:paraId="5DD614F6" w14:textId="77777777" w:rsidR="00B7525D" w:rsidRPr="000B21E0" w:rsidRDefault="00B7525D" w:rsidP="00621779">
            <w:pPr>
              <w:jc w:val="center"/>
              <w:rPr>
                <w:rFonts w:ascii="Sylfaen" w:hAnsi="Sylfaen"/>
                <w:b/>
                <w:bCs/>
                <w:sz w:val="20"/>
                <w:szCs w:val="20"/>
                <w:lang w:val="ka-GE"/>
              </w:rPr>
            </w:pPr>
            <w:r w:rsidRPr="000B21E0">
              <w:rPr>
                <w:rFonts w:ascii="Sylfaen" w:hAnsi="Sylfaen"/>
                <w:b/>
                <w:bCs/>
                <w:sz w:val="20"/>
                <w:szCs w:val="20"/>
                <w:lang w:val="ka-GE"/>
              </w:rPr>
              <w:t>პროფესიული მოდული/ები</w:t>
            </w:r>
          </w:p>
        </w:tc>
      </w:tr>
      <w:tr w:rsidR="00B7525D" w:rsidRPr="000B21E0" w14:paraId="0CA3FBB9" w14:textId="77777777" w:rsidTr="00621779">
        <w:trPr>
          <w:trHeight w:val="421"/>
        </w:trPr>
        <w:tc>
          <w:tcPr>
            <w:tcW w:w="708" w:type="dxa"/>
            <w:vAlign w:val="center"/>
          </w:tcPr>
          <w:p w14:paraId="032DB1AC" w14:textId="77777777" w:rsidR="00B7525D" w:rsidRPr="000B21E0" w:rsidRDefault="00B7525D" w:rsidP="00621779">
            <w:pPr>
              <w:jc w:val="center"/>
              <w:rPr>
                <w:rFonts w:ascii="Sylfaen" w:hAnsi="Sylfaen"/>
                <w:b/>
                <w:bCs/>
                <w:sz w:val="20"/>
                <w:szCs w:val="20"/>
                <w:lang w:val="ka-GE"/>
              </w:rPr>
            </w:pPr>
            <w:r w:rsidRPr="000B21E0">
              <w:rPr>
                <w:rFonts w:ascii="Sylfaen" w:hAnsi="Sylfaen"/>
                <w:b/>
                <w:bCs/>
                <w:sz w:val="20"/>
                <w:szCs w:val="20"/>
                <w:lang w:val="ka-GE"/>
              </w:rPr>
              <w:t>№</w:t>
            </w:r>
          </w:p>
        </w:tc>
        <w:tc>
          <w:tcPr>
            <w:tcW w:w="3398" w:type="dxa"/>
            <w:vAlign w:val="center"/>
          </w:tcPr>
          <w:p w14:paraId="0B05BE46" w14:textId="77777777" w:rsidR="00B7525D" w:rsidRPr="000B21E0" w:rsidRDefault="00B7525D" w:rsidP="00621779">
            <w:pPr>
              <w:jc w:val="center"/>
              <w:rPr>
                <w:rFonts w:ascii="Sylfaen" w:hAnsi="Sylfaen"/>
                <w:b/>
                <w:bCs/>
                <w:sz w:val="20"/>
                <w:szCs w:val="20"/>
                <w:lang w:val="ka-GE"/>
              </w:rPr>
            </w:pPr>
            <w:r w:rsidRPr="000B21E0">
              <w:rPr>
                <w:rFonts w:ascii="Sylfaen" w:hAnsi="Sylfaen"/>
                <w:b/>
                <w:bCs/>
                <w:sz w:val="20"/>
                <w:szCs w:val="20"/>
                <w:lang w:val="ka-GE"/>
              </w:rPr>
              <w:t>მოდული</w:t>
            </w:r>
          </w:p>
        </w:tc>
        <w:tc>
          <w:tcPr>
            <w:tcW w:w="3544" w:type="dxa"/>
            <w:vAlign w:val="center"/>
          </w:tcPr>
          <w:p w14:paraId="76612C0A" w14:textId="77777777" w:rsidR="00B7525D" w:rsidRPr="000B21E0" w:rsidRDefault="00B7525D" w:rsidP="00621779">
            <w:pPr>
              <w:jc w:val="center"/>
              <w:rPr>
                <w:rFonts w:ascii="Sylfaen" w:hAnsi="Sylfaen"/>
                <w:b/>
                <w:bCs/>
                <w:sz w:val="20"/>
                <w:szCs w:val="20"/>
                <w:lang w:val="ka-GE"/>
              </w:rPr>
            </w:pPr>
            <w:r w:rsidRPr="000B21E0">
              <w:rPr>
                <w:rFonts w:ascii="Sylfaen" w:hAnsi="Sylfaen"/>
                <w:b/>
                <w:bCs/>
                <w:sz w:val="20"/>
                <w:szCs w:val="20"/>
                <w:lang w:val="ka-GE"/>
              </w:rPr>
              <w:t xml:space="preserve">სწავლის შედეგი </w:t>
            </w:r>
          </w:p>
        </w:tc>
        <w:tc>
          <w:tcPr>
            <w:tcW w:w="2126" w:type="dxa"/>
            <w:vAlign w:val="center"/>
          </w:tcPr>
          <w:p w14:paraId="08E37DB4" w14:textId="77777777" w:rsidR="00B7525D" w:rsidRPr="000B21E0" w:rsidRDefault="00B7525D" w:rsidP="00621779">
            <w:pPr>
              <w:jc w:val="center"/>
              <w:rPr>
                <w:rFonts w:ascii="Sylfaen" w:eastAsia="Arial Unicode MS" w:hAnsi="Sylfaen" w:cs="Arial Unicode MS"/>
                <w:b/>
                <w:bCs/>
                <w:color w:val="000000"/>
                <w:sz w:val="20"/>
                <w:szCs w:val="20"/>
                <w:u w:color="000000"/>
                <w:bdr w:val="nil"/>
                <w:lang w:val="ka-GE"/>
              </w:rPr>
            </w:pPr>
            <w:r w:rsidRPr="000B21E0">
              <w:rPr>
                <w:rFonts w:ascii="Sylfaen" w:eastAsia="Arial Unicode MS" w:hAnsi="Sylfaen" w:cs="Arial Unicode MS"/>
                <w:b/>
                <w:bCs/>
                <w:color w:val="000000"/>
                <w:sz w:val="20"/>
                <w:szCs w:val="20"/>
                <w:u w:color="000000"/>
                <w:bdr w:val="nil"/>
                <w:lang w:val="ka-GE"/>
              </w:rPr>
              <w:t>პრაქტიკის ობიექტი</w:t>
            </w:r>
          </w:p>
          <w:p w14:paraId="1A5A1352" w14:textId="77777777" w:rsidR="00B7525D" w:rsidRPr="000B21E0" w:rsidRDefault="00B7525D" w:rsidP="00621779">
            <w:pPr>
              <w:jc w:val="center"/>
              <w:rPr>
                <w:rFonts w:ascii="Sylfaen" w:eastAsia="Arial Unicode MS" w:hAnsi="Sylfaen" w:cs="Arial Unicode MS"/>
                <w:b/>
                <w:bCs/>
                <w:color w:val="000000"/>
                <w:sz w:val="20"/>
                <w:szCs w:val="20"/>
                <w:u w:color="000000"/>
                <w:bdr w:val="nil"/>
                <w:lang w:val="ka-GE"/>
              </w:rPr>
            </w:pPr>
            <w:r w:rsidRPr="000B21E0">
              <w:rPr>
                <w:rFonts w:ascii="Sylfaen" w:eastAsia="Arial Unicode MS" w:hAnsi="Sylfaen" w:cs="Arial Unicode MS"/>
                <w:b/>
                <w:bCs/>
                <w:color w:val="000000"/>
                <w:sz w:val="20"/>
                <w:szCs w:val="20"/>
                <w:u w:color="000000"/>
                <w:bdr w:val="nil"/>
                <w:lang w:val="ka-GE"/>
              </w:rPr>
              <w:t>(საათი)</w:t>
            </w:r>
          </w:p>
        </w:tc>
      </w:tr>
      <w:tr w:rsidR="00B7525D" w:rsidRPr="000B21E0" w14:paraId="5BF805AC" w14:textId="77777777" w:rsidTr="00621779">
        <w:trPr>
          <w:trHeight w:val="402"/>
        </w:trPr>
        <w:tc>
          <w:tcPr>
            <w:tcW w:w="708" w:type="dxa"/>
            <w:vMerge w:val="restart"/>
            <w:vAlign w:val="center"/>
          </w:tcPr>
          <w:p w14:paraId="09FC8DE6" w14:textId="77777777" w:rsidR="00B7525D" w:rsidRPr="000B21E0" w:rsidRDefault="00B7525D" w:rsidP="00621779">
            <w:pPr>
              <w:jc w:val="center"/>
              <w:rPr>
                <w:rFonts w:ascii="Sylfaen" w:hAnsi="Sylfaen"/>
                <w:sz w:val="20"/>
                <w:szCs w:val="20"/>
                <w:lang w:val="ka-GE"/>
              </w:rPr>
            </w:pPr>
            <w:r w:rsidRPr="000B21E0">
              <w:rPr>
                <w:rFonts w:ascii="Sylfaen" w:hAnsi="Sylfaen"/>
                <w:sz w:val="20"/>
                <w:szCs w:val="20"/>
                <w:lang w:val="ka-GE"/>
              </w:rPr>
              <w:t>1</w:t>
            </w:r>
          </w:p>
        </w:tc>
        <w:tc>
          <w:tcPr>
            <w:tcW w:w="3398" w:type="dxa"/>
            <w:vMerge w:val="restart"/>
          </w:tcPr>
          <w:p w14:paraId="38DC720B" w14:textId="77777777" w:rsidR="00B7525D" w:rsidRPr="000B21E0" w:rsidRDefault="00B7525D" w:rsidP="00621779">
            <w:pPr>
              <w:rPr>
                <w:rFonts w:ascii="Sylfaen" w:hAnsi="Sylfaen"/>
                <w:sz w:val="20"/>
                <w:szCs w:val="20"/>
                <w:lang w:val="ka-GE"/>
              </w:rPr>
            </w:pPr>
          </w:p>
        </w:tc>
        <w:tc>
          <w:tcPr>
            <w:tcW w:w="3544" w:type="dxa"/>
          </w:tcPr>
          <w:p w14:paraId="7C0FE064" w14:textId="77777777" w:rsidR="00B7525D" w:rsidRPr="000B21E0" w:rsidRDefault="00B7525D" w:rsidP="00621779">
            <w:pPr>
              <w:rPr>
                <w:rFonts w:ascii="Sylfaen" w:hAnsi="Sylfaen"/>
                <w:sz w:val="20"/>
                <w:szCs w:val="20"/>
                <w:lang w:val="ka-GE"/>
              </w:rPr>
            </w:pPr>
          </w:p>
        </w:tc>
        <w:tc>
          <w:tcPr>
            <w:tcW w:w="2126" w:type="dxa"/>
          </w:tcPr>
          <w:p w14:paraId="082058B6" w14:textId="77777777" w:rsidR="00B7525D" w:rsidRPr="000B21E0" w:rsidRDefault="00B7525D" w:rsidP="00621779">
            <w:pPr>
              <w:rPr>
                <w:rFonts w:ascii="Sylfaen" w:eastAsia="Arial Unicode MS" w:hAnsi="Sylfaen" w:cs="Arial Unicode MS"/>
                <w:color w:val="000000"/>
                <w:sz w:val="20"/>
                <w:szCs w:val="20"/>
                <w:u w:color="000000"/>
                <w:bdr w:val="nil"/>
                <w:lang w:val="ka-GE"/>
              </w:rPr>
            </w:pPr>
          </w:p>
        </w:tc>
      </w:tr>
      <w:tr w:rsidR="00B7525D" w:rsidRPr="000B21E0" w14:paraId="2FB049A7" w14:textId="77777777" w:rsidTr="00621779">
        <w:trPr>
          <w:trHeight w:val="421"/>
        </w:trPr>
        <w:tc>
          <w:tcPr>
            <w:tcW w:w="708" w:type="dxa"/>
            <w:vMerge/>
            <w:vAlign w:val="center"/>
          </w:tcPr>
          <w:p w14:paraId="54FE833B" w14:textId="77777777" w:rsidR="00B7525D" w:rsidRPr="000B21E0" w:rsidRDefault="00B7525D" w:rsidP="00621779">
            <w:pPr>
              <w:jc w:val="center"/>
              <w:rPr>
                <w:rFonts w:ascii="Sylfaen" w:hAnsi="Sylfaen"/>
                <w:sz w:val="20"/>
                <w:szCs w:val="20"/>
                <w:lang w:val="ka-GE"/>
              </w:rPr>
            </w:pPr>
          </w:p>
        </w:tc>
        <w:tc>
          <w:tcPr>
            <w:tcW w:w="3398" w:type="dxa"/>
            <w:vMerge/>
          </w:tcPr>
          <w:p w14:paraId="42FD4FEA" w14:textId="77777777" w:rsidR="00B7525D" w:rsidRPr="000B21E0" w:rsidRDefault="00B7525D" w:rsidP="00621779">
            <w:pPr>
              <w:rPr>
                <w:rFonts w:ascii="Sylfaen" w:hAnsi="Sylfaen"/>
                <w:sz w:val="20"/>
                <w:szCs w:val="20"/>
                <w:lang w:val="ka-GE"/>
              </w:rPr>
            </w:pPr>
          </w:p>
        </w:tc>
        <w:tc>
          <w:tcPr>
            <w:tcW w:w="3544" w:type="dxa"/>
          </w:tcPr>
          <w:p w14:paraId="0AEFA9EA" w14:textId="77777777" w:rsidR="00B7525D" w:rsidRPr="000B21E0" w:rsidRDefault="00B7525D" w:rsidP="00621779">
            <w:pPr>
              <w:rPr>
                <w:rFonts w:ascii="Sylfaen" w:hAnsi="Sylfaen"/>
                <w:sz w:val="20"/>
                <w:szCs w:val="20"/>
                <w:lang w:val="ka-GE"/>
              </w:rPr>
            </w:pPr>
          </w:p>
        </w:tc>
        <w:tc>
          <w:tcPr>
            <w:tcW w:w="2126" w:type="dxa"/>
          </w:tcPr>
          <w:p w14:paraId="27562AAF" w14:textId="77777777" w:rsidR="00B7525D" w:rsidRPr="000B21E0" w:rsidRDefault="00B7525D" w:rsidP="00621779">
            <w:pPr>
              <w:rPr>
                <w:rFonts w:ascii="Sylfaen" w:eastAsia="Arial Unicode MS" w:hAnsi="Sylfaen" w:cs="Arial Unicode MS"/>
                <w:color w:val="000000"/>
                <w:sz w:val="20"/>
                <w:szCs w:val="20"/>
                <w:u w:color="000000"/>
                <w:bdr w:val="nil"/>
                <w:lang w:val="ka-GE"/>
              </w:rPr>
            </w:pPr>
          </w:p>
        </w:tc>
      </w:tr>
      <w:tr w:rsidR="00B7525D" w:rsidRPr="000B21E0" w14:paraId="13A9D7D4" w14:textId="77777777" w:rsidTr="00621779">
        <w:trPr>
          <w:trHeight w:val="421"/>
        </w:trPr>
        <w:tc>
          <w:tcPr>
            <w:tcW w:w="708" w:type="dxa"/>
            <w:vMerge w:val="restart"/>
            <w:vAlign w:val="center"/>
          </w:tcPr>
          <w:p w14:paraId="1906497D" w14:textId="77777777" w:rsidR="00B7525D" w:rsidRPr="000B21E0" w:rsidRDefault="00B7525D" w:rsidP="00621779">
            <w:pPr>
              <w:jc w:val="center"/>
              <w:rPr>
                <w:rFonts w:ascii="Sylfaen" w:hAnsi="Sylfaen"/>
                <w:sz w:val="20"/>
                <w:szCs w:val="20"/>
                <w:lang w:val="ka-GE"/>
              </w:rPr>
            </w:pPr>
            <w:r w:rsidRPr="000B21E0">
              <w:rPr>
                <w:rFonts w:ascii="Sylfaen" w:hAnsi="Sylfaen"/>
                <w:sz w:val="20"/>
                <w:szCs w:val="20"/>
                <w:lang w:val="ka-GE"/>
              </w:rPr>
              <w:t>2</w:t>
            </w:r>
          </w:p>
        </w:tc>
        <w:tc>
          <w:tcPr>
            <w:tcW w:w="3398" w:type="dxa"/>
            <w:vMerge w:val="restart"/>
          </w:tcPr>
          <w:p w14:paraId="213DEE45" w14:textId="77777777" w:rsidR="00B7525D" w:rsidRPr="000B21E0" w:rsidRDefault="00B7525D" w:rsidP="00621779">
            <w:pPr>
              <w:rPr>
                <w:rFonts w:ascii="Sylfaen" w:hAnsi="Sylfaen"/>
                <w:sz w:val="20"/>
                <w:szCs w:val="20"/>
                <w:lang w:val="ka-GE"/>
              </w:rPr>
            </w:pPr>
          </w:p>
        </w:tc>
        <w:tc>
          <w:tcPr>
            <w:tcW w:w="3544" w:type="dxa"/>
          </w:tcPr>
          <w:p w14:paraId="5FEA86D6" w14:textId="77777777" w:rsidR="00B7525D" w:rsidRPr="000B21E0" w:rsidRDefault="00B7525D" w:rsidP="00621779">
            <w:pPr>
              <w:rPr>
                <w:rFonts w:ascii="Sylfaen" w:hAnsi="Sylfaen"/>
                <w:sz w:val="20"/>
                <w:szCs w:val="20"/>
                <w:lang w:val="ka-GE"/>
              </w:rPr>
            </w:pPr>
          </w:p>
        </w:tc>
        <w:tc>
          <w:tcPr>
            <w:tcW w:w="2126" w:type="dxa"/>
          </w:tcPr>
          <w:p w14:paraId="43439B4E" w14:textId="77777777" w:rsidR="00B7525D" w:rsidRPr="000B21E0" w:rsidRDefault="00B7525D" w:rsidP="00621779">
            <w:pPr>
              <w:rPr>
                <w:rFonts w:ascii="Sylfaen" w:eastAsia="Arial Unicode MS" w:hAnsi="Sylfaen" w:cs="Arial Unicode MS"/>
                <w:color w:val="000000"/>
                <w:sz w:val="20"/>
                <w:szCs w:val="20"/>
                <w:u w:color="000000"/>
                <w:bdr w:val="nil"/>
                <w:lang w:val="ka-GE"/>
              </w:rPr>
            </w:pPr>
          </w:p>
        </w:tc>
      </w:tr>
      <w:tr w:rsidR="00B7525D" w:rsidRPr="000B21E0" w14:paraId="2DC2C53E" w14:textId="77777777" w:rsidTr="00621779">
        <w:trPr>
          <w:trHeight w:val="421"/>
        </w:trPr>
        <w:tc>
          <w:tcPr>
            <w:tcW w:w="708" w:type="dxa"/>
            <w:vMerge/>
            <w:vAlign w:val="center"/>
          </w:tcPr>
          <w:p w14:paraId="75C9A758" w14:textId="77777777" w:rsidR="00B7525D" w:rsidRPr="000B21E0" w:rsidRDefault="00B7525D" w:rsidP="00621779">
            <w:pPr>
              <w:jc w:val="center"/>
              <w:rPr>
                <w:rFonts w:ascii="Sylfaen" w:hAnsi="Sylfaen"/>
                <w:sz w:val="20"/>
                <w:szCs w:val="20"/>
                <w:lang w:val="ka-GE"/>
              </w:rPr>
            </w:pPr>
          </w:p>
        </w:tc>
        <w:tc>
          <w:tcPr>
            <w:tcW w:w="3398" w:type="dxa"/>
            <w:vMerge/>
          </w:tcPr>
          <w:p w14:paraId="5425D82C" w14:textId="77777777" w:rsidR="00B7525D" w:rsidRPr="000B21E0" w:rsidRDefault="00B7525D" w:rsidP="00621779">
            <w:pPr>
              <w:rPr>
                <w:rFonts w:ascii="Sylfaen" w:hAnsi="Sylfaen"/>
                <w:sz w:val="20"/>
                <w:szCs w:val="20"/>
                <w:lang w:val="ka-GE"/>
              </w:rPr>
            </w:pPr>
          </w:p>
        </w:tc>
        <w:tc>
          <w:tcPr>
            <w:tcW w:w="3544" w:type="dxa"/>
          </w:tcPr>
          <w:p w14:paraId="4AE2FDE7" w14:textId="77777777" w:rsidR="00B7525D" w:rsidRPr="000B21E0" w:rsidRDefault="00B7525D" w:rsidP="00621779">
            <w:pPr>
              <w:rPr>
                <w:rFonts w:ascii="Sylfaen" w:hAnsi="Sylfaen"/>
                <w:sz w:val="20"/>
                <w:szCs w:val="20"/>
                <w:lang w:val="ka-GE"/>
              </w:rPr>
            </w:pPr>
          </w:p>
        </w:tc>
        <w:tc>
          <w:tcPr>
            <w:tcW w:w="2126" w:type="dxa"/>
          </w:tcPr>
          <w:p w14:paraId="013372AB" w14:textId="77777777" w:rsidR="00B7525D" w:rsidRPr="000B21E0" w:rsidRDefault="00B7525D" w:rsidP="00621779">
            <w:pPr>
              <w:rPr>
                <w:rFonts w:ascii="Sylfaen" w:eastAsia="Arial Unicode MS" w:hAnsi="Sylfaen" w:cs="Arial Unicode MS"/>
                <w:color w:val="000000"/>
                <w:sz w:val="20"/>
                <w:szCs w:val="20"/>
                <w:u w:color="000000"/>
                <w:bdr w:val="nil"/>
                <w:lang w:val="ka-GE"/>
              </w:rPr>
            </w:pPr>
          </w:p>
        </w:tc>
      </w:tr>
      <w:tr w:rsidR="00B7525D" w:rsidRPr="000B21E0" w14:paraId="07E2072B" w14:textId="77777777" w:rsidTr="00621779">
        <w:trPr>
          <w:trHeight w:val="421"/>
        </w:trPr>
        <w:tc>
          <w:tcPr>
            <w:tcW w:w="708" w:type="dxa"/>
            <w:vMerge w:val="restart"/>
            <w:vAlign w:val="center"/>
          </w:tcPr>
          <w:p w14:paraId="24159B11" w14:textId="77777777" w:rsidR="00B7525D" w:rsidRPr="000B21E0" w:rsidRDefault="00B7525D" w:rsidP="00621779">
            <w:pPr>
              <w:jc w:val="center"/>
              <w:rPr>
                <w:rFonts w:ascii="Sylfaen" w:hAnsi="Sylfaen"/>
                <w:sz w:val="20"/>
                <w:szCs w:val="20"/>
                <w:lang w:val="ka-GE"/>
              </w:rPr>
            </w:pPr>
            <w:r w:rsidRPr="000B21E0">
              <w:rPr>
                <w:rFonts w:ascii="Sylfaen" w:hAnsi="Sylfaen"/>
                <w:sz w:val="20"/>
                <w:szCs w:val="20"/>
                <w:lang w:val="ka-GE"/>
              </w:rPr>
              <w:t>3</w:t>
            </w:r>
          </w:p>
        </w:tc>
        <w:tc>
          <w:tcPr>
            <w:tcW w:w="3398" w:type="dxa"/>
            <w:vMerge w:val="restart"/>
          </w:tcPr>
          <w:p w14:paraId="6BEA9B59" w14:textId="77777777" w:rsidR="00B7525D" w:rsidRPr="000B21E0" w:rsidRDefault="00B7525D" w:rsidP="00621779">
            <w:pPr>
              <w:rPr>
                <w:rFonts w:ascii="Sylfaen" w:hAnsi="Sylfaen"/>
                <w:sz w:val="20"/>
                <w:szCs w:val="20"/>
                <w:lang w:val="ka-GE"/>
              </w:rPr>
            </w:pPr>
          </w:p>
        </w:tc>
        <w:tc>
          <w:tcPr>
            <w:tcW w:w="3544" w:type="dxa"/>
          </w:tcPr>
          <w:p w14:paraId="2256A86C" w14:textId="77777777" w:rsidR="00B7525D" w:rsidRPr="000B21E0" w:rsidRDefault="00B7525D" w:rsidP="00621779">
            <w:pPr>
              <w:rPr>
                <w:rFonts w:ascii="Sylfaen" w:hAnsi="Sylfaen"/>
                <w:sz w:val="20"/>
                <w:szCs w:val="20"/>
                <w:lang w:val="ka-GE"/>
              </w:rPr>
            </w:pPr>
          </w:p>
        </w:tc>
        <w:tc>
          <w:tcPr>
            <w:tcW w:w="2126" w:type="dxa"/>
          </w:tcPr>
          <w:p w14:paraId="7187F57F" w14:textId="77777777" w:rsidR="00B7525D" w:rsidRPr="000B21E0" w:rsidRDefault="00B7525D" w:rsidP="00621779">
            <w:pPr>
              <w:rPr>
                <w:rFonts w:ascii="Sylfaen" w:eastAsia="Arial Unicode MS" w:hAnsi="Sylfaen" w:cs="Arial Unicode MS"/>
                <w:color w:val="000000"/>
                <w:sz w:val="20"/>
                <w:szCs w:val="20"/>
                <w:u w:color="000000"/>
                <w:bdr w:val="nil"/>
                <w:lang w:val="ka-GE"/>
              </w:rPr>
            </w:pPr>
          </w:p>
        </w:tc>
      </w:tr>
      <w:tr w:rsidR="00B7525D" w:rsidRPr="000B21E0" w14:paraId="724898FF" w14:textId="77777777" w:rsidTr="00621779">
        <w:trPr>
          <w:trHeight w:val="421"/>
        </w:trPr>
        <w:tc>
          <w:tcPr>
            <w:tcW w:w="708" w:type="dxa"/>
            <w:vMerge/>
            <w:vAlign w:val="center"/>
          </w:tcPr>
          <w:p w14:paraId="0539C42E" w14:textId="77777777" w:rsidR="00B7525D" w:rsidRPr="000B21E0" w:rsidRDefault="00B7525D" w:rsidP="00621779">
            <w:pPr>
              <w:jc w:val="center"/>
              <w:rPr>
                <w:rFonts w:ascii="Sylfaen" w:hAnsi="Sylfaen"/>
                <w:sz w:val="20"/>
                <w:szCs w:val="20"/>
                <w:lang w:val="ka-GE"/>
              </w:rPr>
            </w:pPr>
          </w:p>
        </w:tc>
        <w:tc>
          <w:tcPr>
            <w:tcW w:w="3398" w:type="dxa"/>
            <w:vMerge/>
          </w:tcPr>
          <w:p w14:paraId="1427DE19" w14:textId="77777777" w:rsidR="00B7525D" w:rsidRPr="000B21E0" w:rsidRDefault="00B7525D" w:rsidP="00621779">
            <w:pPr>
              <w:rPr>
                <w:rFonts w:ascii="Sylfaen" w:hAnsi="Sylfaen"/>
                <w:sz w:val="20"/>
                <w:szCs w:val="20"/>
                <w:lang w:val="ka-GE"/>
              </w:rPr>
            </w:pPr>
          </w:p>
        </w:tc>
        <w:tc>
          <w:tcPr>
            <w:tcW w:w="3544" w:type="dxa"/>
          </w:tcPr>
          <w:p w14:paraId="58802033" w14:textId="77777777" w:rsidR="00B7525D" w:rsidRPr="000B21E0" w:rsidRDefault="00B7525D" w:rsidP="00621779">
            <w:pPr>
              <w:rPr>
                <w:rFonts w:ascii="Sylfaen" w:hAnsi="Sylfaen"/>
                <w:sz w:val="20"/>
                <w:szCs w:val="20"/>
                <w:lang w:val="ka-GE"/>
              </w:rPr>
            </w:pPr>
          </w:p>
        </w:tc>
        <w:tc>
          <w:tcPr>
            <w:tcW w:w="2126" w:type="dxa"/>
          </w:tcPr>
          <w:p w14:paraId="46602A6E" w14:textId="77777777" w:rsidR="00B7525D" w:rsidRPr="000B21E0" w:rsidRDefault="00B7525D" w:rsidP="00621779">
            <w:pPr>
              <w:rPr>
                <w:rFonts w:ascii="Sylfaen" w:eastAsia="Arial Unicode MS" w:hAnsi="Sylfaen" w:cs="Arial Unicode MS"/>
                <w:color w:val="000000"/>
                <w:sz w:val="20"/>
                <w:szCs w:val="20"/>
                <w:u w:color="000000"/>
                <w:bdr w:val="nil"/>
                <w:lang w:val="ka-GE"/>
              </w:rPr>
            </w:pPr>
          </w:p>
        </w:tc>
      </w:tr>
      <w:tr w:rsidR="00B7525D" w:rsidRPr="000B21E0" w14:paraId="415DD8B3" w14:textId="77777777" w:rsidTr="00621779">
        <w:trPr>
          <w:trHeight w:val="421"/>
        </w:trPr>
        <w:tc>
          <w:tcPr>
            <w:tcW w:w="708" w:type="dxa"/>
            <w:vMerge w:val="restart"/>
            <w:vAlign w:val="center"/>
          </w:tcPr>
          <w:p w14:paraId="66226313" w14:textId="77777777" w:rsidR="00B7525D" w:rsidRPr="000B21E0" w:rsidRDefault="00B7525D" w:rsidP="00621779">
            <w:pPr>
              <w:jc w:val="center"/>
              <w:rPr>
                <w:rFonts w:ascii="Sylfaen" w:hAnsi="Sylfaen"/>
                <w:sz w:val="20"/>
                <w:szCs w:val="20"/>
                <w:lang w:val="ka-GE"/>
              </w:rPr>
            </w:pPr>
            <w:r w:rsidRPr="000B21E0">
              <w:rPr>
                <w:rFonts w:ascii="Sylfaen" w:hAnsi="Sylfaen"/>
                <w:sz w:val="20"/>
                <w:szCs w:val="20"/>
                <w:lang w:val="ka-GE"/>
              </w:rPr>
              <w:t>4</w:t>
            </w:r>
          </w:p>
        </w:tc>
        <w:tc>
          <w:tcPr>
            <w:tcW w:w="3398" w:type="dxa"/>
            <w:vMerge w:val="restart"/>
          </w:tcPr>
          <w:p w14:paraId="503FB43B" w14:textId="77777777" w:rsidR="00B7525D" w:rsidRPr="000B21E0" w:rsidRDefault="00B7525D" w:rsidP="00621779">
            <w:pPr>
              <w:rPr>
                <w:rFonts w:ascii="Sylfaen" w:hAnsi="Sylfaen"/>
                <w:sz w:val="20"/>
                <w:szCs w:val="20"/>
                <w:lang w:val="ka-GE"/>
              </w:rPr>
            </w:pPr>
          </w:p>
        </w:tc>
        <w:tc>
          <w:tcPr>
            <w:tcW w:w="3544" w:type="dxa"/>
          </w:tcPr>
          <w:p w14:paraId="36F21D97" w14:textId="77777777" w:rsidR="00B7525D" w:rsidRPr="000B21E0" w:rsidRDefault="00B7525D" w:rsidP="00621779">
            <w:pPr>
              <w:rPr>
                <w:rFonts w:ascii="Sylfaen" w:hAnsi="Sylfaen"/>
                <w:sz w:val="20"/>
                <w:szCs w:val="20"/>
                <w:lang w:val="ka-GE"/>
              </w:rPr>
            </w:pPr>
          </w:p>
        </w:tc>
        <w:tc>
          <w:tcPr>
            <w:tcW w:w="2126" w:type="dxa"/>
          </w:tcPr>
          <w:p w14:paraId="016601C0" w14:textId="77777777" w:rsidR="00B7525D" w:rsidRPr="000B21E0" w:rsidRDefault="00B7525D" w:rsidP="00621779">
            <w:pPr>
              <w:rPr>
                <w:rFonts w:ascii="Sylfaen" w:eastAsia="Arial Unicode MS" w:hAnsi="Sylfaen" w:cs="Arial Unicode MS"/>
                <w:color w:val="000000"/>
                <w:sz w:val="20"/>
                <w:szCs w:val="20"/>
                <w:u w:color="000000"/>
                <w:bdr w:val="nil"/>
                <w:lang w:val="ka-GE"/>
              </w:rPr>
            </w:pPr>
          </w:p>
        </w:tc>
      </w:tr>
      <w:tr w:rsidR="00B7525D" w:rsidRPr="000B21E0" w14:paraId="6DC46FA2" w14:textId="77777777" w:rsidTr="00621779">
        <w:trPr>
          <w:trHeight w:val="421"/>
        </w:trPr>
        <w:tc>
          <w:tcPr>
            <w:tcW w:w="708" w:type="dxa"/>
            <w:vMerge/>
            <w:vAlign w:val="center"/>
          </w:tcPr>
          <w:p w14:paraId="484F1C7A" w14:textId="77777777" w:rsidR="00B7525D" w:rsidRPr="000B21E0" w:rsidRDefault="00B7525D" w:rsidP="00621779">
            <w:pPr>
              <w:jc w:val="center"/>
              <w:rPr>
                <w:rFonts w:ascii="Sylfaen" w:hAnsi="Sylfaen"/>
                <w:sz w:val="20"/>
                <w:szCs w:val="20"/>
                <w:lang w:val="ka-GE"/>
              </w:rPr>
            </w:pPr>
          </w:p>
        </w:tc>
        <w:tc>
          <w:tcPr>
            <w:tcW w:w="3398" w:type="dxa"/>
            <w:vMerge/>
          </w:tcPr>
          <w:p w14:paraId="1E044445" w14:textId="77777777" w:rsidR="00B7525D" w:rsidRPr="000B21E0" w:rsidRDefault="00B7525D" w:rsidP="00621779">
            <w:pPr>
              <w:rPr>
                <w:rFonts w:ascii="Sylfaen" w:hAnsi="Sylfaen"/>
                <w:sz w:val="20"/>
                <w:szCs w:val="20"/>
                <w:lang w:val="ka-GE"/>
              </w:rPr>
            </w:pPr>
          </w:p>
        </w:tc>
        <w:tc>
          <w:tcPr>
            <w:tcW w:w="3544" w:type="dxa"/>
          </w:tcPr>
          <w:p w14:paraId="24BBDDA4" w14:textId="77777777" w:rsidR="00B7525D" w:rsidRPr="000B21E0" w:rsidRDefault="00B7525D" w:rsidP="00621779">
            <w:pPr>
              <w:rPr>
                <w:rFonts w:ascii="Sylfaen" w:hAnsi="Sylfaen"/>
                <w:sz w:val="20"/>
                <w:szCs w:val="20"/>
                <w:lang w:val="ka-GE"/>
              </w:rPr>
            </w:pPr>
          </w:p>
        </w:tc>
        <w:tc>
          <w:tcPr>
            <w:tcW w:w="2126" w:type="dxa"/>
          </w:tcPr>
          <w:p w14:paraId="5632967F" w14:textId="77777777" w:rsidR="00B7525D" w:rsidRPr="000B21E0" w:rsidRDefault="00B7525D" w:rsidP="00621779">
            <w:pPr>
              <w:rPr>
                <w:rFonts w:ascii="Sylfaen" w:eastAsia="Arial Unicode MS" w:hAnsi="Sylfaen" w:cs="Arial Unicode MS"/>
                <w:color w:val="000000"/>
                <w:sz w:val="20"/>
                <w:szCs w:val="20"/>
                <w:u w:color="000000"/>
                <w:bdr w:val="nil"/>
                <w:lang w:val="ka-GE"/>
              </w:rPr>
            </w:pPr>
          </w:p>
        </w:tc>
      </w:tr>
    </w:tbl>
    <w:p w14:paraId="23FB9077" w14:textId="77777777" w:rsidR="00B7525D" w:rsidRPr="000B21E0" w:rsidRDefault="00B7525D" w:rsidP="00B7525D">
      <w:pPr>
        <w:rPr>
          <w:rFonts w:ascii="Sylfaen" w:hAnsi="Sylfaen"/>
          <w:sz w:val="20"/>
          <w:szCs w:val="20"/>
          <w:lang w:val="ka-GE"/>
        </w:rPr>
      </w:pPr>
    </w:p>
    <w:p w14:paraId="04E1ED64" w14:textId="77777777" w:rsidR="00B7525D" w:rsidRPr="000B21E0" w:rsidRDefault="00B7525D" w:rsidP="00B7525D">
      <w:pPr>
        <w:rPr>
          <w:rFonts w:ascii="Sylfaen" w:hAnsi="Sylfaen"/>
          <w:sz w:val="20"/>
          <w:szCs w:val="20"/>
          <w:lang w:val="ka-GE"/>
        </w:rPr>
      </w:pPr>
    </w:p>
    <w:p w14:paraId="6A5CC5BB" w14:textId="77777777" w:rsidR="00B7525D" w:rsidRPr="000B21E0" w:rsidRDefault="00B7525D" w:rsidP="00B7525D">
      <w:pPr>
        <w:rPr>
          <w:rFonts w:ascii="Sylfaen" w:hAnsi="Sylfaen"/>
          <w:sz w:val="20"/>
          <w:szCs w:val="20"/>
          <w:lang w:val="ka-GE"/>
        </w:rPr>
      </w:pPr>
    </w:p>
    <w:p w14:paraId="041A7DD0" w14:textId="77777777" w:rsidR="00B7525D" w:rsidRPr="000B21E0" w:rsidRDefault="00B7525D" w:rsidP="00B7525D">
      <w:pPr>
        <w:rPr>
          <w:rFonts w:ascii="Sylfaen" w:hAnsi="Sylfaen"/>
          <w:sz w:val="20"/>
          <w:szCs w:val="20"/>
          <w:lang w:val="ka-GE"/>
        </w:rPr>
      </w:pPr>
    </w:p>
    <w:p w14:paraId="0759571A" w14:textId="77777777" w:rsidR="00B7525D" w:rsidRPr="000B21E0" w:rsidRDefault="00B7525D" w:rsidP="00B7525D">
      <w:pPr>
        <w:rPr>
          <w:rFonts w:ascii="Sylfaen" w:hAnsi="Sylfaen"/>
          <w:sz w:val="20"/>
          <w:szCs w:val="20"/>
          <w:lang w:val="ka-GE"/>
        </w:rPr>
      </w:pPr>
    </w:p>
    <w:p w14:paraId="096F3F50" w14:textId="77777777" w:rsidR="00B7525D" w:rsidRPr="000B21E0" w:rsidRDefault="00B7525D" w:rsidP="00B7525D">
      <w:pPr>
        <w:rPr>
          <w:rFonts w:ascii="Sylfaen" w:hAnsi="Sylfaen"/>
          <w:sz w:val="20"/>
          <w:szCs w:val="20"/>
          <w:lang w:val="ka-GE"/>
        </w:rPr>
      </w:pPr>
    </w:p>
    <w:p w14:paraId="0BDCA2C1" w14:textId="77777777" w:rsidR="00B7525D" w:rsidRPr="000B21E0" w:rsidRDefault="00B7525D" w:rsidP="00B7525D">
      <w:pPr>
        <w:rPr>
          <w:rFonts w:ascii="Sylfaen" w:hAnsi="Sylfaen"/>
          <w:sz w:val="20"/>
          <w:szCs w:val="20"/>
          <w:lang w:val="ka-GE"/>
        </w:rPr>
      </w:pPr>
    </w:p>
    <w:p w14:paraId="2A5C6C8E" w14:textId="77777777" w:rsidR="00B7525D" w:rsidRPr="000B21E0" w:rsidRDefault="00B7525D" w:rsidP="00B7525D">
      <w:pPr>
        <w:rPr>
          <w:rFonts w:ascii="Sylfaen" w:hAnsi="Sylfaen"/>
          <w:sz w:val="20"/>
          <w:szCs w:val="20"/>
          <w:lang w:val="ka-GE"/>
        </w:rPr>
      </w:pPr>
    </w:p>
    <w:p w14:paraId="36BD3E08" w14:textId="77777777" w:rsidR="00B7525D" w:rsidRPr="000B21E0" w:rsidRDefault="00B7525D" w:rsidP="00B7525D">
      <w:pPr>
        <w:rPr>
          <w:rFonts w:ascii="Sylfaen" w:hAnsi="Sylfaen"/>
          <w:sz w:val="20"/>
          <w:szCs w:val="20"/>
          <w:lang w:val="ka-GE"/>
        </w:rPr>
      </w:pPr>
    </w:p>
    <w:p w14:paraId="15018676" w14:textId="77777777" w:rsidR="00B7525D" w:rsidRPr="000B21E0" w:rsidRDefault="00B7525D" w:rsidP="00B7525D">
      <w:pPr>
        <w:rPr>
          <w:rFonts w:ascii="Sylfaen" w:hAnsi="Sylfaen"/>
          <w:sz w:val="20"/>
          <w:szCs w:val="20"/>
          <w:lang w:val="ka-GE"/>
        </w:rPr>
      </w:pPr>
    </w:p>
    <w:p w14:paraId="76901044" w14:textId="77777777" w:rsidR="00B7525D" w:rsidRPr="000B21E0" w:rsidRDefault="00B7525D" w:rsidP="00B7525D">
      <w:pPr>
        <w:rPr>
          <w:rFonts w:ascii="Sylfaen" w:hAnsi="Sylfaen"/>
          <w:sz w:val="20"/>
          <w:szCs w:val="20"/>
          <w:lang w:val="ka-GE"/>
        </w:rPr>
      </w:pPr>
    </w:p>
    <w:p w14:paraId="0FCCF1C6" w14:textId="77777777" w:rsidR="00B7525D" w:rsidRPr="000B21E0" w:rsidRDefault="00B7525D" w:rsidP="00B7525D">
      <w:pPr>
        <w:rPr>
          <w:rFonts w:ascii="Sylfaen" w:hAnsi="Sylfaen"/>
          <w:sz w:val="20"/>
          <w:szCs w:val="20"/>
          <w:lang w:val="ka-GE"/>
        </w:rPr>
      </w:pPr>
    </w:p>
    <w:p w14:paraId="4463F027" w14:textId="77777777" w:rsidR="00B7525D" w:rsidRPr="000B21E0" w:rsidRDefault="00B7525D" w:rsidP="00B7525D">
      <w:pPr>
        <w:rPr>
          <w:rFonts w:ascii="Sylfaen" w:hAnsi="Sylfaen"/>
          <w:sz w:val="20"/>
          <w:szCs w:val="20"/>
          <w:lang w:val="ka-GE"/>
        </w:rPr>
      </w:pPr>
    </w:p>
    <w:p w14:paraId="4900DCFD" w14:textId="77777777" w:rsidR="00B7525D" w:rsidRPr="000B21E0" w:rsidRDefault="00B7525D" w:rsidP="00B7525D">
      <w:pPr>
        <w:rPr>
          <w:rFonts w:ascii="Sylfaen" w:hAnsi="Sylfaen"/>
          <w:sz w:val="20"/>
          <w:szCs w:val="20"/>
          <w:lang w:val="ka-GE"/>
        </w:rPr>
      </w:pPr>
    </w:p>
    <w:p w14:paraId="412AA110" w14:textId="77777777" w:rsidR="00B7525D" w:rsidRPr="000B21E0" w:rsidRDefault="00B7525D" w:rsidP="00B7525D">
      <w:pPr>
        <w:rPr>
          <w:rFonts w:ascii="Sylfaen" w:hAnsi="Sylfaen"/>
          <w:sz w:val="20"/>
          <w:szCs w:val="20"/>
          <w:lang w:val="ka-GE"/>
        </w:rPr>
      </w:pPr>
    </w:p>
    <w:p w14:paraId="1B71C3C6" w14:textId="77777777" w:rsidR="00B7525D" w:rsidRPr="000B21E0" w:rsidRDefault="00B7525D" w:rsidP="00B7525D">
      <w:pPr>
        <w:rPr>
          <w:rFonts w:ascii="Sylfaen" w:hAnsi="Sylfaen"/>
          <w:sz w:val="20"/>
          <w:szCs w:val="20"/>
          <w:lang w:val="ka-GE"/>
        </w:rPr>
      </w:pPr>
    </w:p>
    <w:p w14:paraId="7670380D" w14:textId="77777777" w:rsidR="00B7525D" w:rsidRPr="000B21E0" w:rsidRDefault="00B7525D" w:rsidP="00B7525D">
      <w:pPr>
        <w:rPr>
          <w:rFonts w:ascii="Sylfaen" w:hAnsi="Sylfaen"/>
          <w:sz w:val="20"/>
          <w:szCs w:val="20"/>
          <w:lang w:val="ka-GE"/>
        </w:rPr>
      </w:pPr>
    </w:p>
    <w:p w14:paraId="0CBF1FB8" w14:textId="77777777" w:rsidR="000B21E0" w:rsidRDefault="000B21E0" w:rsidP="00B7525D">
      <w:pPr>
        <w:pBdr>
          <w:top w:val="nil"/>
          <w:left w:val="nil"/>
          <w:bottom w:val="nil"/>
          <w:right w:val="nil"/>
          <w:between w:val="nil"/>
          <w:bar w:val="nil"/>
        </w:pBdr>
        <w:spacing w:after="0" w:line="240" w:lineRule="auto"/>
        <w:contextualSpacing/>
        <w:jc w:val="right"/>
        <w:rPr>
          <w:rFonts w:ascii="Sylfaen" w:eastAsia="Arial Unicode MS" w:hAnsi="Sylfaen" w:cs="Arial Unicode MS"/>
          <w:color w:val="000000"/>
          <w:sz w:val="20"/>
          <w:szCs w:val="20"/>
          <w:u w:color="000000"/>
          <w:bdr w:val="nil"/>
          <w:lang w:val="ka-GE"/>
        </w:rPr>
      </w:pPr>
    </w:p>
    <w:p w14:paraId="2E67739A" w14:textId="77777777" w:rsidR="000B21E0" w:rsidRDefault="000B21E0" w:rsidP="00B7525D">
      <w:pPr>
        <w:pBdr>
          <w:top w:val="nil"/>
          <w:left w:val="nil"/>
          <w:bottom w:val="nil"/>
          <w:right w:val="nil"/>
          <w:between w:val="nil"/>
          <w:bar w:val="nil"/>
        </w:pBdr>
        <w:spacing w:after="0" w:line="240" w:lineRule="auto"/>
        <w:contextualSpacing/>
        <w:jc w:val="right"/>
        <w:rPr>
          <w:rFonts w:ascii="Sylfaen" w:eastAsia="Arial Unicode MS" w:hAnsi="Sylfaen" w:cs="Arial Unicode MS"/>
          <w:color w:val="000000"/>
          <w:sz w:val="20"/>
          <w:szCs w:val="20"/>
          <w:u w:color="000000"/>
          <w:bdr w:val="nil"/>
          <w:lang w:val="ka-GE"/>
        </w:rPr>
      </w:pPr>
    </w:p>
    <w:p w14:paraId="4A23429C" w14:textId="1B307E3C" w:rsidR="00B7525D" w:rsidRPr="000B21E0" w:rsidRDefault="00B7525D" w:rsidP="00B7525D">
      <w:pPr>
        <w:pBdr>
          <w:top w:val="nil"/>
          <w:left w:val="nil"/>
          <w:bottom w:val="nil"/>
          <w:right w:val="nil"/>
          <w:between w:val="nil"/>
          <w:bar w:val="nil"/>
        </w:pBdr>
        <w:spacing w:after="0" w:line="240" w:lineRule="auto"/>
        <w:contextualSpacing/>
        <w:jc w:val="right"/>
        <w:rPr>
          <w:rFonts w:ascii="Sylfaen" w:eastAsia="Arial Unicode MS" w:hAnsi="Sylfaen" w:cs="Arial Unicode MS"/>
          <w:color w:val="000000"/>
          <w:sz w:val="20"/>
          <w:szCs w:val="20"/>
          <w:u w:color="000000"/>
          <w:bdr w:val="nil"/>
          <w:lang w:val="ka-GE"/>
        </w:rPr>
      </w:pPr>
      <w:r w:rsidRPr="000B21E0">
        <w:rPr>
          <w:rFonts w:ascii="Sylfaen" w:eastAsia="Arial Unicode MS" w:hAnsi="Sylfaen" w:cs="Arial Unicode MS"/>
          <w:color w:val="000000"/>
          <w:sz w:val="20"/>
          <w:szCs w:val="20"/>
          <w:u w:color="000000"/>
          <w:bdr w:val="nil"/>
          <w:lang w:val="ka-GE"/>
        </w:rPr>
        <w:lastRenderedPageBreak/>
        <w:t>დანართი №2</w:t>
      </w:r>
    </w:p>
    <w:p w14:paraId="45BF2620" w14:textId="77777777" w:rsidR="00B7525D" w:rsidRPr="000B21E0" w:rsidRDefault="00B7525D" w:rsidP="00B7525D">
      <w:pPr>
        <w:rPr>
          <w:rFonts w:ascii="Sylfaen" w:hAnsi="Sylfaen"/>
          <w:sz w:val="20"/>
          <w:szCs w:val="20"/>
          <w:lang w:val="ka-GE"/>
        </w:rPr>
      </w:pPr>
    </w:p>
    <w:p w14:paraId="51267017" w14:textId="77777777" w:rsidR="00B7525D" w:rsidRPr="000B21E0" w:rsidRDefault="00B7525D" w:rsidP="00B7525D">
      <w:pPr>
        <w:rPr>
          <w:rFonts w:ascii="Sylfaen" w:hAnsi="Sylfaen"/>
          <w:sz w:val="20"/>
          <w:szCs w:val="20"/>
          <w:lang w:val="ka-GE"/>
        </w:rPr>
      </w:pPr>
    </w:p>
    <w:p w14:paraId="4AA713B9" w14:textId="77777777" w:rsidR="00B7525D" w:rsidRPr="000B21E0" w:rsidRDefault="00B7525D" w:rsidP="00B7525D">
      <w:pPr>
        <w:rPr>
          <w:rFonts w:ascii="Sylfaen" w:hAnsi="Sylfaen"/>
          <w:sz w:val="20"/>
          <w:szCs w:val="20"/>
          <w:lang w:val="ka-GE"/>
        </w:rPr>
      </w:pPr>
    </w:p>
    <w:p w14:paraId="06AC733B" w14:textId="77777777" w:rsidR="00B7525D" w:rsidRPr="000B21E0" w:rsidRDefault="00B7525D" w:rsidP="00B7525D">
      <w:pPr>
        <w:pBdr>
          <w:top w:val="nil"/>
          <w:left w:val="nil"/>
          <w:bottom w:val="nil"/>
          <w:right w:val="nil"/>
          <w:between w:val="nil"/>
          <w:bar w:val="nil"/>
        </w:pBdr>
        <w:spacing w:after="0" w:line="240" w:lineRule="auto"/>
        <w:ind w:left="-142"/>
        <w:contextualSpacing/>
        <w:jc w:val="center"/>
        <w:rPr>
          <w:rFonts w:ascii="Sylfaen" w:eastAsia="Arial Unicode MS" w:hAnsi="Sylfaen" w:cs="Arial Unicode MS"/>
          <w:color w:val="000000"/>
          <w:sz w:val="20"/>
          <w:szCs w:val="20"/>
          <w:u w:color="000000"/>
          <w:bdr w:val="nil"/>
          <w:lang w:val="ka-GE"/>
        </w:rPr>
      </w:pPr>
    </w:p>
    <w:tbl>
      <w:tblPr>
        <w:tblpPr w:leftFromText="180" w:rightFromText="180" w:vertAnchor="page" w:horzAnchor="margin" w:tblpXSpec="center" w:tblpY="1936"/>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2259"/>
        <w:gridCol w:w="1418"/>
        <w:gridCol w:w="1559"/>
        <w:gridCol w:w="2910"/>
      </w:tblGrid>
      <w:tr w:rsidR="00B7525D" w:rsidRPr="000B21E0" w14:paraId="2F69A183" w14:textId="77777777" w:rsidTr="00621779">
        <w:trPr>
          <w:trHeight w:val="619"/>
        </w:trPr>
        <w:tc>
          <w:tcPr>
            <w:tcW w:w="1138" w:type="dxa"/>
            <w:vAlign w:val="center"/>
            <w:hideMark/>
          </w:tcPr>
          <w:p w14:paraId="20CD5BCD" w14:textId="77777777" w:rsidR="00B7525D" w:rsidRPr="000B21E0" w:rsidRDefault="00B7525D" w:rsidP="00621779">
            <w:pPr>
              <w:spacing w:after="200" w:line="276" w:lineRule="auto"/>
              <w:jc w:val="center"/>
              <w:rPr>
                <w:rFonts w:ascii="Sylfaen" w:eastAsia="Merriweather" w:hAnsi="Sylfaen" w:cs="Merriweather"/>
                <w:b/>
                <w:sz w:val="20"/>
                <w:szCs w:val="20"/>
              </w:rPr>
            </w:pPr>
            <w:r w:rsidRPr="000B21E0">
              <w:rPr>
                <w:rFonts w:ascii="Sylfaen" w:eastAsia="Merriweather" w:hAnsi="Sylfaen" w:cs="Merriweather"/>
                <w:b/>
                <w:sz w:val="20"/>
                <w:szCs w:val="20"/>
              </w:rPr>
              <w:t>№</w:t>
            </w:r>
          </w:p>
        </w:tc>
        <w:tc>
          <w:tcPr>
            <w:tcW w:w="2259" w:type="dxa"/>
            <w:vAlign w:val="center"/>
            <w:hideMark/>
          </w:tcPr>
          <w:p w14:paraId="01479840" w14:textId="77777777" w:rsidR="00B7525D" w:rsidRPr="000B21E0" w:rsidRDefault="00B7525D" w:rsidP="00621779">
            <w:pPr>
              <w:spacing w:after="200" w:line="276" w:lineRule="auto"/>
              <w:jc w:val="center"/>
              <w:rPr>
                <w:rFonts w:ascii="Sylfaen" w:eastAsia="Merriweather" w:hAnsi="Sylfaen" w:cs="Merriweather"/>
                <w:b/>
                <w:sz w:val="20"/>
                <w:szCs w:val="20"/>
                <w:lang w:val="ka-GE"/>
              </w:rPr>
            </w:pPr>
            <w:r w:rsidRPr="000B21E0">
              <w:rPr>
                <w:rFonts w:ascii="Sylfaen" w:eastAsia="Merriweather" w:hAnsi="Sylfaen" w:cs="Merriweather"/>
                <w:b/>
                <w:sz w:val="20"/>
                <w:szCs w:val="20"/>
                <w:lang w:val="ka-GE"/>
              </w:rPr>
              <w:t>აღჭურვილობის დასახელება</w:t>
            </w:r>
          </w:p>
        </w:tc>
        <w:tc>
          <w:tcPr>
            <w:tcW w:w="1418" w:type="dxa"/>
            <w:vAlign w:val="center"/>
            <w:hideMark/>
          </w:tcPr>
          <w:p w14:paraId="32A87B62" w14:textId="77777777" w:rsidR="00B7525D" w:rsidRPr="000B21E0" w:rsidRDefault="00B7525D" w:rsidP="00621779">
            <w:pPr>
              <w:spacing w:after="200" w:line="276" w:lineRule="auto"/>
              <w:jc w:val="center"/>
              <w:rPr>
                <w:rFonts w:ascii="Sylfaen" w:eastAsia="Merriweather" w:hAnsi="Sylfaen" w:cs="Merriweather"/>
                <w:b/>
                <w:sz w:val="20"/>
                <w:szCs w:val="20"/>
                <w:lang w:val="ka-GE"/>
              </w:rPr>
            </w:pPr>
            <w:r w:rsidRPr="000B21E0">
              <w:rPr>
                <w:rFonts w:ascii="Sylfaen" w:eastAsia="Merriweather" w:hAnsi="Sylfaen" w:cs="Merriweather"/>
                <w:b/>
                <w:sz w:val="20"/>
                <w:szCs w:val="20"/>
                <w:lang w:val="ka-GE"/>
              </w:rPr>
              <w:t>რაოდენობა</w:t>
            </w:r>
          </w:p>
        </w:tc>
        <w:tc>
          <w:tcPr>
            <w:tcW w:w="1559" w:type="dxa"/>
            <w:vAlign w:val="center"/>
          </w:tcPr>
          <w:p w14:paraId="049237EC" w14:textId="77777777" w:rsidR="00B7525D" w:rsidRPr="000B21E0" w:rsidRDefault="00B7525D" w:rsidP="00621779">
            <w:pPr>
              <w:spacing w:after="200" w:line="276" w:lineRule="auto"/>
              <w:jc w:val="center"/>
              <w:rPr>
                <w:rFonts w:ascii="Sylfaen" w:eastAsia="Merriweather" w:hAnsi="Sylfaen" w:cs="Merriweather"/>
                <w:b/>
                <w:sz w:val="20"/>
                <w:szCs w:val="20"/>
                <w:lang w:val="ka-GE"/>
              </w:rPr>
            </w:pPr>
            <w:r w:rsidRPr="000B21E0">
              <w:rPr>
                <w:rFonts w:ascii="Sylfaen" w:eastAsia="Merriweather" w:hAnsi="Sylfaen" w:cs="Merriweather"/>
                <w:b/>
                <w:sz w:val="20"/>
                <w:szCs w:val="20"/>
                <w:lang w:val="ka-GE"/>
              </w:rPr>
              <w:t>ზომის ერთეული</w:t>
            </w:r>
          </w:p>
        </w:tc>
        <w:tc>
          <w:tcPr>
            <w:tcW w:w="2910" w:type="dxa"/>
          </w:tcPr>
          <w:p w14:paraId="78780520" w14:textId="77777777" w:rsidR="00B7525D" w:rsidRPr="000B21E0" w:rsidRDefault="00B7525D" w:rsidP="00621779">
            <w:pPr>
              <w:spacing w:after="200" w:line="276" w:lineRule="auto"/>
              <w:jc w:val="center"/>
              <w:rPr>
                <w:rFonts w:ascii="Sylfaen" w:eastAsia="Merriweather" w:hAnsi="Sylfaen" w:cs="Merriweather"/>
                <w:b/>
                <w:sz w:val="20"/>
                <w:szCs w:val="20"/>
                <w:lang w:val="ka-GE"/>
              </w:rPr>
            </w:pPr>
            <w:r w:rsidRPr="000B21E0">
              <w:rPr>
                <w:rFonts w:ascii="Sylfaen" w:eastAsia="Merriweather" w:hAnsi="Sylfaen" w:cs="Merriweather"/>
                <w:b/>
                <w:sz w:val="20"/>
                <w:szCs w:val="20"/>
                <w:lang w:val="ka-GE"/>
              </w:rPr>
              <w:t>ჯგუფზე/სტუდენტზე</w:t>
            </w:r>
          </w:p>
        </w:tc>
      </w:tr>
      <w:tr w:rsidR="00B7525D" w:rsidRPr="000B21E0" w14:paraId="75E8A07C" w14:textId="77777777" w:rsidTr="00621779">
        <w:trPr>
          <w:trHeight w:val="619"/>
        </w:trPr>
        <w:tc>
          <w:tcPr>
            <w:tcW w:w="1138" w:type="dxa"/>
            <w:vAlign w:val="center"/>
          </w:tcPr>
          <w:p w14:paraId="0265EAA5" w14:textId="77777777" w:rsidR="00B7525D" w:rsidRPr="000B21E0" w:rsidRDefault="00B7525D" w:rsidP="00B7525D">
            <w:pPr>
              <w:pStyle w:val="ListParagraph"/>
              <w:numPr>
                <w:ilvl w:val="0"/>
                <w:numId w:val="20"/>
              </w:numPr>
              <w:spacing w:after="0" w:line="240" w:lineRule="auto"/>
              <w:jc w:val="both"/>
              <w:rPr>
                <w:rFonts w:ascii="Sylfaen" w:eastAsia="Calibri" w:hAnsi="Sylfaen" w:cs="Calibri"/>
                <w:sz w:val="20"/>
                <w:szCs w:val="20"/>
                <w:lang w:val="ka-GE"/>
              </w:rPr>
            </w:pPr>
          </w:p>
        </w:tc>
        <w:tc>
          <w:tcPr>
            <w:tcW w:w="2259" w:type="dxa"/>
          </w:tcPr>
          <w:p w14:paraId="1AE77D6E" w14:textId="77777777" w:rsidR="00B7525D" w:rsidRPr="000B21E0" w:rsidRDefault="00B7525D" w:rsidP="00621779">
            <w:pPr>
              <w:spacing w:after="200" w:line="276" w:lineRule="auto"/>
              <w:rPr>
                <w:rFonts w:ascii="Sylfaen" w:eastAsia="Calibri" w:hAnsi="Sylfaen" w:cs="Calibri"/>
                <w:sz w:val="20"/>
                <w:szCs w:val="20"/>
                <w:lang w:val="ka-GE"/>
              </w:rPr>
            </w:pPr>
          </w:p>
        </w:tc>
        <w:tc>
          <w:tcPr>
            <w:tcW w:w="1418" w:type="dxa"/>
            <w:vAlign w:val="center"/>
          </w:tcPr>
          <w:p w14:paraId="3DC3B55D" w14:textId="77777777" w:rsidR="00B7525D" w:rsidRPr="000B21E0" w:rsidRDefault="00B7525D" w:rsidP="00621779">
            <w:pPr>
              <w:spacing w:after="200" w:line="276" w:lineRule="auto"/>
              <w:jc w:val="center"/>
              <w:rPr>
                <w:rFonts w:ascii="Sylfaen" w:eastAsia="Calibri" w:hAnsi="Sylfaen" w:cs="Calibri"/>
                <w:sz w:val="20"/>
                <w:szCs w:val="20"/>
                <w:lang w:val="ka-GE"/>
              </w:rPr>
            </w:pPr>
          </w:p>
        </w:tc>
        <w:tc>
          <w:tcPr>
            <w:tcW w:w="1559" w:type="dxa"/>
            <w:vAlign w:val="center"/>
          </w:tcPr>
          <w:p w14:paraId="18117772" w14:textId="77777777" w:rsidR="00B7525D" w:rsidRPr="000B21E0" w:rsidRDefault="00B7525D" w:rsidP="00621779">
            <w:pPr>
              <w:spacing w:after="200" w:line="276" w:lineRule="auto"/>
              <w:jc w:val="center"/>
              <w:rPr>
                <w:rFonts w:ascii="Sylfaen" w:eastAsia="Calibri" w:hAnsi="Sylfaen" w:cs="Calibri"/>
                <w:sz w:val="20"/>
                <w:szCs w:val="20"/>
                <w:lang w:val="ka-GE"/>
              </w:rPr>
            </w:pPr>
          </w:p>
        </w:tc>
        <w:tc>
          <w:tcPr>
            <w:tcW w:w="2910" w:type="dxa"/>
          </w:tcPr>
          <w:p w14:paraId="71200EE7" w14:textId="77777777" w:rsidR="00B7525D" w:rsidRPr="000B21E0" w:rsidRDefault="00B7525D" w:rsidP="00621779">
            <w:pPr>
              <w:spacing w:after="200" w:line="276" w:lineRule="auto"/>
              <w:rPr>
                <w:rFonts w:ascii="Sylfaen" w:eastAsia="Calibri" w:hAnsi="Sylfaen" w:cs="Calibri"/>
                <w:sz w:val="20"/>
                <w:szCs w:val="20"/>
                <w:lang w:val="ka-GE"/>
              </w:rPr>
            </w:pPr>
          </w:p>
        </w:tc>
      </w:tr>
      <w:tr w:rsidR="00B7525D" w:rsidRPr="000B21E0" w14:paraId="65179148" w14:textId="77777777" w:rsidTr="00621779">
        <w:trPr>
          <w:trHeight w:val="619"/>
        </w:trPr>
        <w:tc>
          <w:tcPr>
            <w:tcW w:w="1138" w:type="dxa"/>
            <w:vAlign w:val="center"/>
          </w:tcPr>
          <w:p w14:paraId="7861BCE4" w14:textId="77777777" w:rsidR="00B7525D" w:rsidRPr="000B21E0" w:rsidRDefault="00B7525D" w:rsidP="00B7525D">
            <w:pPr>
              <w:pStyle w:val="ListParagraph"/>
              <w:numPr>
                <w:ilvl w:val="0"/>
                <w:numId w:val="20"/>
              </w:numPr>
              <w:spacing w:after="0" w:line="240" w:lineRule="auto"/>
              <w:jc w:val="both"/>
              <w:rPr>
                <w:rFonts w:ascii="Sylfaen" w:eastAsia="Calibri" w:hAnsi="Sylfaen" w:cs="Calibri"/>
                <w:sz w:val="20"/>
                <w:szCs w:val="20"/>
                <w:lang w:val="ka-GE"/>
              </w:rPr>
            </w:pPr>
          </w:p>
        </w:tc>
        <w:tc>
          <w:tcPr>
            <w:tcW w:w="2259" w:type="dxa"/>
          </w:tcPr>
          <w:p w14:paraId="58985CCE" w14:textId="77777777" w:rsidR="00B7525D" w:rsidRPr="000B21E0" w:rsidRDefault="00B7525D" w:rsidP="00621779">
            <w:pPr>
              <w:spacing w:after="200" w:line="276" w:lineRule="auto"/>
              <w:rPr>
                <w:rFonts w:ascii="Sylfaen" w:eastAsia="Calibri" w:hAnsi="Sylfaen" w:cs="Calibri"/>
                <w:sz w:val="20"/>
                <w:szCs w:val="20"/>
                <w:lang w:val="ka-GE"/>
              </w:rPr>
            </w:pPr>
          </w:p>
        </w:tc>
        <w:tc>
          <w:tcPr>
            <w:tcW w:w="1418" w:type="dxa"/>
            <w:vAlign w:val="center"/>
          </w:tcPr>
          <w:p w14:paraId="682D2CEA" w14:textId="77777777" w:rsidR="00B7525D" w:rsidRPr="000B21E0" w:rsidRDefault="00B7525D" w:rsidP="00621779">
            <w:pPr>
              <w:spacing w:after="200" w:line="276" w:lineRule="auto"/>
              <w:jc w:val="center"/>
              <w:rPr>
                <w:rFonts w:ascii="Sylfaen" w:eastAsia="Calibri" w:hAnsi="Sylfaen" w:cs="Calibri"/>
                <w:sz w:val="20"/>
                <w:szCs w:val="20"/>
                <w:lang w:val="ka-GE"/>
              </w:rPr>
            </w:pPr>
          </w:p>
        </w:tc>
        <w:tc>
          <w:tcPr>
            <w:tcW w:w="1559" w:type="dxa"/>
            <w:vAlign w:val="center"/>
          </w:tcPr>
          <w:p w14:paraId="2821044C" w14:textId="77777777" w:rsidR="00B7525D" w:rsidRPr="000B21E0" w:rsidRDefault="00B7525D" w:rsidP="00621779">
            <w:pPr>
              <w:spacing w:after="200" w:line="276" w:lineRule="auto"/>
              <w:jc w:val="center"/>
              <w:rPr>
                <w:rFonts w:ascii="Sylfaen" w:eastAsia="Calibri" w:hAnsi="Sylfaen" w:cs="Calibri"/>
                <w:sz w:val="20"/>
                <w:szCs w:val="20"/>
                <w:lang w:val="ka-GE"/>
              </w:rPr>
            </w:pPr>
          </w:p>
        </w:tc>
        <w:tc>
          <w:tcPr>
            <w:tcW w:w="2910" w:type="dxa"/>
          </w:tcPr>
          <w:p w14:paraId="15AE91AF" w14:textId="77777777" w:rsidR="00B7525D" w:rsidRPr="000B21E0" w:rsidRDefault="00B7525D" w:rsidP="00621779">
            <w:pPr>
              <w:spacing w:after="200" w:line="276" w:lineRule="auto"/>
              <w:rPr>
                <w:rFonts w:ascii="Sylfaen" w:eastAsia="Calibri" w:hAnsi="Sylfaen" w:cs="Calibri"/>
                <w:sz w:val="20"/>
                <w:szCs w:val="20"/>
                <w:lang w:val="ka-GE"/>
              </w:rPr>
            </w:pPr>
          </w:p>
        </w:tc>
      </w:tr>
      <w:tr w:rsidR="00B7525D" w:rsidRPr="000B21E0" w14:paraId="4AD73B55" w14:textId="77777777" w:rsidTr="00621779">
        <w:trPr>
          <w:trHeight w:val="619"/>
        </w:trPr>
        <w:tc>
          <w:tcPr>
            <w:tcW w:w="1138" w:type="dxa"/>
            <w:vAlign w:val="center"/>
          </w:tcPr>
          <w:p w14:paraId="542D6586" w14:textId="77777777" w:rsidR="00B7525D" w:rsidRPr="000B21E0" w:rsidRDefault="00B7525D" w:rsidP="00B7525D">
            <w:pPr>
              <w:pStyle w:val="ListParagraph"/>
              <w:numPr>
                <w:ilvl w:val="0"/>
                <w:numId w:val="20"/>
              </w:numPr>
              <w:spacing w:after="0" w:line="240" w:lineRule="auto"/>
              <w:jc w:val="both"/>
              <w:rPr>
                <w:rFonts w:ascii="Sylfaen" w:eastAsia="Calibri" w:hAnsi="Sylfaen" w:cs="Calibri"/>
                <w:sz w:val="20"/>
                <w:szCs w:val="20"/>
                <w:lang w:val="ka-GE"/>
              </w:rPr>
            </w:pPr>
          </w:p>
        </w:tc>
        <w:tc>
          <w:tcPr>
            <w:tcW w:w="2259" w:type="dxa"/>
          </w:tcPr>
          <w:p w14:paraId="6C9CB4DF" w14:textId="77777777" w:rsidR="00B7525D" w:rsidRPr="000B21E0" w:rsidRDefault="00B7525D" w:rsidP="00621779">
            <w:pPr>
              <w:spacing w:after="200" w:line="276" w:lineRule="auto"/>
              <w:rPr>
                <w:rFonts w:ascii="Sylfaen" w:eastAsia="Calibri" w:hAnsi="Sylfaen" w:cs="Calibri"/>
                <w:sz w:val="20"/>
                <w:szCs w:val="20"/>
                <w:lang w:val="ka-GE"/>
              </w:rPr>
            </w:pPr>
          </w:p>
        </w:tc>
        <w:tc>
          <w:tcPr>
            <w:tcW w:w="1418" w:type="dxa"/>
            <w:vAlign w:val="center"/>
          </w:tcPr>
          <w:p w14:paraId="52D3BE21" w14:textId="77777777" w:rsidR="00B7525D" w:rsidRPr="000B21E0" w:rsidRDefault="00B7525D" w:rsidP="00621779">
            <w:pPr>
              <w:spacing w:after="200" w:line="276" w:lineRule="auto"/>
              <w:jc w:val="center"/>
              <w:rPr>
                <w:rFonts w:ascii="Sylfaen" w:eastAsia="Calibri" w:hAnsi="Sylfaen" w:cs="Calibri"/>
                <w:sz w:val="20"/>
                <w:szCs w:val="20"/>
                <w:lang w:val="ka-GE"/>
              </w:rPr>
            </w:pPr>
          </w:p>
        </w:tc>
        <w:tc>
          <w:tcPr>
            <w:tcW w:w="1559" w:type="dxa"/>
            <w:vAlign w:val="center"/>
          </w:tcPr>
          <w:p w14:paraId="2031E037" w14:textId="77777777" w:rsidR="00B7525D" w:rsidRPr="000B21E0" w:rsidRDefault="00B7525D" w:rsidP="00621779">
            <w:pPr>
              <w:spacing w:after="200" w:line="276" w:lineRule="auto"/>
              <w:jc w:val="center"/>
              <w:rPr>
                <w:rFonts w:ascii="Sylfaen" w:eastAsia="Calibri" w:hAnsi="Sylfaen" w:cs="Calibri"/>
                <w:sz w:val="20"/>
                <w:szCs w:val="20"/>
                <w:lang w:val="ka-GE"/>
              </w:rPr>
            </w:pPr>
          </w:p>
        </w:tc>
        <w:tc>
          <w:tcPr>
            <w:tcW w:w="2910" w:type="dxa"/>
          </w:tcPr>
          <w:p w14:paraId="34736ADC" w14:textId="77777777" w:rsidR="00B7525D" w:rsidRPr="000B21E0" w:rsidRDefault="00B7525D" w:rsidP="00621779">
            <w:pPr>
              <w:spacing w:after="200" w:line="276" w:lineRule="auto"/>
              <w:rPr>
                <w:rFonts w:ascii="Sylfaen" w:eastAsia="Calibri" w:hAnsi="Sylfaen" w:cs="Calibri"/>
                <w:sz w:val="20"/>
                <w:szCs w:val="20"/>
                <w:lang w:val="ka-GE"/>
              </w:rPr>
            </w:pPr>
          </w:p>
        </w:tc>
      </w:tr>
      <w:tr w:rsidR="00B7525D" w:rsidRPr="000B21E0" w14:paraId="7757D615" w14:textId="77777777" w:rsidTr="00621779">
        <w:trPr>
          <w:trHeight w:val="619"/>
        </w:trPr>
        <w:tc>
          <w:tcPr>
            <w:tcW w:w="1138" w:type="dxa"/>
            <w:vAlign w:val="center"/>
          </w:tcPr>
          <w:p w14:paraId="3E0C1BAC" w14:textId="77777777" w:rsidR="00B7525D" w:rsidRPr="000B21E0" w:rsidRDefault="00B7525D" w:rsidP="00B7525D">
            <w:pPr>
              <w:pStyle w:val="ListParagraph"/>
              <w:numPr>
                <w:ilvl w:val="0"/>
                <w:numId w:val="20"/>
              </w:numPr>
              <w:spacing w:after="0" w:line="240" w:lineRule="auto"/>
              <w:jc w:val="both"/>
              <w:rPr>
                <w:rFonts w:ascii="Sylfaen" w:eastAsia="Calibri" w:hAnsi="Sylfaen" w:cs="Calibri"/>
                <w:sz w:val="20"/>
                <w:szCs w:val="20"/>
                <w:lang w:val="ka-GE"/>
              </w:rPr>
            </w:pPr>
          </w:p>
        </w:tc>
        <w:tc>
          <w:tcPr>
            <w:tcW w:w="2259" w:type="dxa"/>
          </w:tcPr>
          <w:p w14:paraId="718E6F9F" w14:textId="77777777" w:rsidR="00B7525D" w:rsidRPr="000B21E0" w:rsidRDefault="00B7525D" w:rsidP="00621779">
            <w:pPr>
              <w:spacing w:after="200" w:line="276" w:lineRule="auto"/>
              <w:rPr>
                <w:rFonts w:ascii="Sylfaen" w:eastAsia="Calibri" w:hAnsi="Sylfaen" w:cs="Calibri"/>
                <w:sz w:val="20"/>
                <w:szCs w:val="20"/>
                <w:lang w:val="ka-GE"/>
              </w:rPr>
            </w:pPr>
          </w:p>
        </w:tc>
        <w:tc>
          <w:tcPr>
            <w:tcW w:w="1418" w:type="dxa"/>
            <w:vAlign w:val="center"/>
          </w:tcPr>
          <w:p w14:paraId="005D1450" w14:textId="77777777" w:rsidR="00B7525D" w:rsidRPr="000B21E0" w:rsidRDefault="00B7525D" w:rsidP="00621779">
            <w:pPr>
              <w:spacing w:after="200" w:line="276" w:lineRule="auto"/>
              <w:jc w:val="center"/>
              <w:rPr>
                <w:rFonts w:ascii="Sylfaen" w:eastAsia="Calibri" w:hAnsi="Sylfaen" w:cs="Calibri"/>
                <w:sz w:val="20"/>
                <w:szCs w:val="20"/>
                <w:lang w:val="ka-GE"/>
              </w:rPr>
            </w:pPr>
          </w:p>
        </w:tc>
        <w:tc>
          <w:tcPr>
            <w:tcW w:w="1559" w:type="dxa"/>
            <w:vAlign w:val="center"/>
          </w:tcPr>
          <w:p w14:paraId="0DE0E3C2" w14:textId="77777777" w:rsidR="00B7525D" w:rsidRPr="000B21E0" w:rsidRDefault="00B7525D" w:rsidP="00621779">
            <w:pPr>
              <w:spacing w:after="200" w:line="276" w:lineRule="auto"/>
              <w:jc w:val="center"/>
              <w:rPr>
                <w:rFonts w:ascii="Sylfaen" w:eastAsia="Calibri" w:hAnsi="Sylfaen" w:cs="Calibri"/>
                <w:sz w:val="20"/>
                <w:szCs w:val="20"/>
                <w:lang w:val="ka-GE"/>
              </w:rPr>
            </w:pPr>
          </w:p>
        </w:tc>
        <w:tc>
          <w:tcPr>
            <w:tcW w:w="2910" w:type="dxa"/>
          </w:tcPr>
          <w:p w14:paraId="078E40C7" w14:textId="77777777" w:rsidR="00B7525D" w:rsidRPr="000B21E0" w:rsidRDefault="00B7525D" w:rsidP="00621779">
            <w:pPr>
              <w:spacing w:after="200" w:line="276" w:lineRule="auto"/>
              <w:rPr>
                <w:rFonts w:ascii="Sylfaen" w:eastAsia="Calibri" w:hAnsi="Sylfaen" w:cs="Calibri"/>
                <w:sz w:val="20"/>
                <w:szCs w:val="20"/>
                <w:lang w:val="ka-GE"/>
              </w:rPr>
            </w:pPr>
          </w:p>
        </w:tc>
      </w:tr>
      <w:tr w:rsidR="00B7525D" w:rsidRPr="000B21E0" w14:paraId="5549603C" w14:textId="77777777" w:rsidTr="00621779">
        <w:trPr>
          <w:trHeight w:val="619"/>
        </w:trPr>
        <w:tc>
          <w:tcPr>
            <w:tcW w:w="1138" w:type="dxa"/>
            <w:vAlign w:val="center"/>
          </w:tcPr>
          <w:p w14:paraId="7FBCD413" w14:textId="77777777" w:rsidR="00B7525D" w:rsidRPr="000B21E0" w:rsidRDefault="00B7525D" w:rsidP="00B7525D">
            <w:pPr>
              <w:pStyle w:val="ListParagraph"/>
              <w:numPr>
                <w:ilvl w:val="0"/>
                <w:numId w:val="20"/>
              </w:numPr>
              <w:spacing w:after="0" w:line="240" w:lineRule="auto"/>
              <w:jc w:val="both"/>
              <w:rPr>
                <w:rFonts w:ascii="Sylfaen" w:eastAsia="Calibri" w:hAnsi="Sylfaen" w:cs="Calibri"/>
                <w:sz w:val="20"/>
                <w:szCs w:val="20"/>
                <w:lang w:val="ka-GE"/>
              </w:rPr>
            </w:pPr>
          </w:p>
        </w:tc>
        <w:tc>
          <w:tcPr>
            <w:tcW w:w="2259" w:type="dxa"/>
            <w:vAlign w:val="center"/>
          </w:tcPr>
          <w:p w14:paraId="0A20D744" w14:textId="77777777" w:rsidR="00B7525D" w:rsidRPr="000B21E0" w:rsidRDefault="00B7525D" w:rsidP="00621779">
            <w:pPr>
              <w:spacing w:after="200" w:line="276" w:lineRule="auto"/>
              <w:rPr>
                <w:rFonts w:ascii="Sylfaen" w:eastAsia="Calibri" w:hAnsi="Sylfaen" w:cs="Calibri"/>
                <w:sz w:val="20"/>
                <w:szCs w:val="20"/>
                <w:lang w:val="ka-GE"/>
              </w:rPr>
            </w:pPr>
          </w:p>
        </w:tc>
        <w:tc>
          <w:tcPr>
            <w:tcW w:w="1418" w:type="dxa"/>
            <w:vAlign w:val="center"/>
          </w:tcPr>
          <w:p w14:paraId="28EEF0A5" w14:textId="77777777" w:rsidR="00B7525D" w:rsidRPr="000B21E0" w:rsidRDefault="00B7525D" w:rsidP="00621779">
            <w:pPr>
              <w:spacing w:after="200" w:line="276" w:lineRule="auto"/>
              <w:jc w:val="center"/>
              <w:rPr>
                <w:rFonts w:ascii="Sylfaen" w:eastAsia="Calibri" w:hAnsi="Sylfaen" w:cs="Calibri"/>
                <w:sz w:val="20"/>
                <w:szCs w:val="20"/>
                <w:lang w:val="ka-GE"/>
              </w:rPr>
            </w:pPr>
          </w:p>
        </w:tc>
        <w:tc>
          <w:tcPr>
            <w:tcW w:w="1559" w:type="dxa"/>
            <w:vAlign w:val="center"/>
          </w:tcPr>
          <w:p w14:paraId="7192B278" w14:textId="77777777" w:rsidR="00B7525D" w:rsidRPr="000B21E0" w:rsidRDefault="00B7525D" w:rsidP="00621779">
            <w:pPr>
              <w:spacing w:after="200" w:line="276" w:lineRule="auto"/>
              <w:jc w:val="center"/>
              <w:rPr>
                <w:rFonts w:ascii="Sylfaen" w:eastAsia="Calibri" w:hAnsi="Sylfaen" w:cs="Calibri"/>
                <w:sz w:val="20"/>
                <w:szCs w:val="20"/>
                <w:lang w:val="ka-GE"/>
              </w:rPr>
            </w:pPr>
          </w:p>
        </w:tc>
        <w:tc>
          <w:tcPr>
            <w:tcW w:w="2910" w:type="dxa"/>
            <w:vAlign w:val="center"/>
          </w:tcPr>
          <w:p w14:paraId="23D59F34" w14:textId="77777777" w:rsidR="00B7525D" w:rsidRPr="000B21E0" w:rsidRDefault="00B7525D" w:rsidP="00621779">
            <w:pPr>
              <w:spacing w:after="200" w:line="276" w:lineRule="auto"/>
              <w:rPr>
                <w:rFonts w:ascii="Sylfaen" w:eastAsia="Calibri" w:hAnsi="Sylfaen" w:cs="Calibri"/>
                <w:sz w:val="20"/>
                <w:szCs w:val="20"/>
                <w:lang w:val="ka-GE"/>
              </w:rPr>
            </w:pPr>
          </w:p>
        </w:tc>
      </w:tr>
      <w:tr w:rsidR="00B7525D" w:rsidRPr="000B21E0" w14:paraId="69E4C427" w14:textId="77777777" w:rsidTr="00621779">
        <w:trPr>
          <w:trHeight w:val="619"/>
        </w:trPr>
        <w:tc>
          <w:tcPr>
            <w:tcW w:w="1138" w:type="dxa"/>
            <w:vAlign w:val="center"/>
          </w:tcPr>
          <w:p w14:paraId="7AFDCF89" w14:textId="77777777" w:rsidR="00B7525D" w:rsidRPr="000B21E0" w:rsidRDefault="00B7525D" w:rsidP="00B7525D">
            <w:pPr>
              <w:pStyle w:val="ListParagraph"/>
              <w:numPr>
                <w:ilvl w:val="0"/>
                <w:numId w:val="20"/>
              </w:numPr>
              <w:spacing w:after="0" w:line="240" w:lineRule="auto"/>
              <w:jc w:val="both"/>
              <w:rPr>
                <w:rFonts w:ascii="Sylfaen" w:eastAsia="Calibri" w:hAnsi="Sylfaen" w:cs="Calibri"/>
                <w:sz w:val="20"/>
                <w:szCs w:val="20"/>
                <w:lang w:val="ka-GE"/>
              </w:rPr>
            </w:pPr>
          </w:p>
        </w:tc>
        <w:tc>
          <w:tcPr>
            <w:tcW w:w="2259" w:type="dxa"/>
            <w:vAlign w:val="center"/>
          </w:tcPr>
          <w:p w14:paraId="760FB0A1" w14:textId="77777777" w:rsidR="00B7525D" w:rsidRPr="000B21E0" w:rsidRDefault="00B7525D" w:rsidP="00621779">
            <w:pPr>
              <w:spacing w:after="200" w:line="276" w:lineRule="auto"/>
              <w:rPr>
                <w:rFonts w:ascii="Sylfaen" w:eastAsia="Calibri" w:hAnsi="Sylfaen" w:cs="Calibri"/>
                <w:sz w:val="20"/>
                <w:szCs w:val="20"/>
                <w:lang w:val="ka-GE"/>
              </w:rPr>
            </w:pPr>
          </w:p>
        </w:tc>
        <w:tc>
          <w:tcPr>
            <w:tcW w:w="1418" w:type="dxa"/>
            <w:vAlign w:val="center"/>
          </w:tcPr>
          <w:p w14:paraId="52F8060D" w14:textId="77777777" w:rsidR="00B7525D" w:rsidRPr="000B21E0" w:rsidRDefault="00B7525D" w:rsidP="00621779">
            <w:pPr>
              <w:spacing w:after="200" w:line="276" w:lineRule="auto"/>
              <w:jc w:val="center"/>
              <w:rPr>
                <w:rFonts w:ascii="Sylfaen" w:eastAsia="Calibri" w:hAnsi="Sylfaen" w:cs="Calibri"/>
                <w:sz w:val="20"/>
                <w:szCs w:val="20"/>
                <w:lang w:val="ka-GE"/>
              </w:rPr>
            </w:pPr>
          </w:p>
        </w:tc>
        <w:tc>
          <w:tcPr>
            <w:tcW w:w="1559" w:type="dxa"/>
            <w:vAlign w:val="center"/>
          </w:tcPr>
          <w:p w14:paraId="100CFA6A" w14:textId="77777777" w:rsidR="00B7525D" w:rsidRPr="000B21E0" w:rsidRDefault="00B7525D" w:rsidP="00621779">
            <w:pPr>
              <w:spacing w:after="200" w:line="276" w:lineRule="auto"/>
              <w:jc w:val="center"/>
              <w:rPr>
                <w:rFonts w:ascii="Sylfaen" w:eastAsia="Calibri" w:hAnsi="Sylfaen" w:cs="Calibri"/>
                <w:sz w:val="20"/>
                <w:szCs w:val="20"/>
                <w:lang w:val="ka-GE"/>
              </w:rPr>
            </w:pPr>
          </w:p>
        </w:tc>
        <w:tc>
          <w:tcPr>
            <w:tcW w:w="2910" w:type="dxa"/>
            <w:vAlign w:val="center"/>
          </w:tcPr>
          <w:p w14:paraId="5CEF783E" w14:textId="77777777" w:rsidR="00B7525D" w:rsidRPr="000B21E0" w:rsidRDefault="00B7525D" w:rsidP="00621779">
            <w:pPr>
              <w:spacing w:after="200" w:line="276" w:lineRule="auto"/>
              <w:rPr>
                <w:rFonts w:ascii="Sylfaen" w:eastAsia="Calibri" w:hAnsi="Sylfaen" w:cs="Calibri"/>
                <w:sz w:val="20"/>
                <w:szCs w:val="20"/>
                <w:lang w:val="ka-GE"/>
              </w:rPr>
            </w:pPr>
          </w:p>
        </w:tc>
      </w:tr>
      <w:tr w:rsidR="00B7525D" w:rsidRPr="000B21E0" w14:paraId="56AD4980" w14:textId="77777777" w:rsidTr="00621779">
        <w:trPr>
          <w:trHeight w:val="619"/>
        </w:trPr>
        <w:tc>
          <w:tcPr>
            <w:tcW w:w="1138" w:type="dxa"/>
            <w:vAlign w:val="center"/>
          </w:tcPr>
          <w:p w14:paraId="08460003" w14:textId="77777777" w:rsidR="00B7525D" w:rsidRPr="000B21E0" w:rsidRDefault="00B7525D" w:rsidP="00B7525D">
            <w:pPr>
              <w:pStyle w:val="ListParagraph"/>
              <w:numPr>
                <w:ilvl w:val="0"/>
                <w:numId w:val="20"/>
              </w:numPr>
              <w:spacing w:after="0" w:line="240" w:lineRule="auto"/>
              <w:jc w:val="both"/>
              <w:rPr>
                <w:rFonts w:ascii="Sylfaen" w:eastAsia="Calibri" w:hAnsi="Sylfaen" w:cs="Calibri"/>
                <w:sz w:val="20"/>
                <w:szCs w:val="20"/>
                <w:lang w:val="ka-GE"/>
              </w:rPr>
            </w:pPr>
          </w:p>
        </w:tc>
        <w:tc>
          <w:tcPr>
            <w:tcW w:w="2259" w:type="dxa"/>
            <w:vAlign w:val="center"/>
          </w:tcPr>
          <w:p w14:paraId="007B1F87" w14:textId="77777777" w:rsidR="00B7525D" w:rsidRPr="000B21E0" w:rsidRDefault="00B7525D" w:rsidP="00621779">
            <w:pPr>
              <w:spacing w:after="200" w:line="276" w:lineRule="auto"/>
              <w:rPr>
                <w:rFonts w:ascii="Sylfaen" w:eastAsia="Calibri" w:hAnsi="Sylfaen" w:cs="Calibri"/>
                <w:sz w:val="20"/>
                <w:szCs w:val="20"/>
                <w:lang w:val="ka-GE"/>
              </w:rPr>
            </w:pPr>
          </w:p>
        </w:tc>
        <w:tc>
          <w:tcPr>
            <w:tcW w:w="1418" w:type="dxa"/>
            <w:vAlign w:val="center"/>
          </w:tcPr>
          <w:p w14:paraId="0E752682" w14:textId="77777777" w:rsidR="00B7525D" w:rsidRPr="000B21E0" w:rsidRDefault="00B7525D" w:rsidP="00621779">
            <w:pPr>
              <w:spacing w:after="200" w:line="276" w:lineRule="auto"/>
              <w:jc w:val="center"/>
              <w:rPr>
                <w:rFonts w:ascii="Sylfaen" w:eastAsia="Calibri" w:hAnsi="Sylfaen" w:cs="Calibri"/>
                <w:sz w:val="20"/>
                <w:szCs w:val="20"/>
                <w:lang w:val="ka-GE"/>
              </w:rPr>
            </w:pPr>
          </w:p>
        </w:tc>
        <w:tc>
          <w:tcPr>
            <w:tcW w:w="1559" w:type="dxa"/>
            <w:vAlign w:val="center"/>
          </w:tcPr>
          <w:p w14:paraId="3F530000" w14:textId="77777777" w:rsidR="00B7525D" w:rsidRPr="000B21E0" w:rsidRDefault="00B7525D" w:rsidP="00621779">
            <w:pPr>
              <w:spacing w:after="200" w:line="276" w:lineRule="auto"/>
              <w:jc w:val="center"/>
              <w:rPr>
                <w:rFonts w:ascii="Sylfaen" w:eastAsia="Calibri" w:hAnsi="Sylfaen" w:cs="Calibri"/>
                <w:sz w:val="20"/>
                <w:szCs w:val="20"/>
                <w:lang w:val="ka-GE"/>
              </w:rPr>
            </w:pPr>
          </w:p>
        </w:tc>
        <w:tc>
          <w:tcPr>
            <w:tcW w:w="2910" w:type="dxa"/>
            <w:vAlign w:val="center"/>
          </w:tcPr>
          <w:p w14:paraId="6E33DCDF" w14:textId="77777777" w:rsidR="00B7525D" w:rsidRPr="000B21E0" w:rsidRDefault="00B7525D" w:rsidP="00621779">
            <w:pPr>
              <w:spacing w:after="200" w:line="276" w:lineRule="auto"/>
              <w:rPr>
                <w:rFonts w:ascii="Sylfaen" w:eastAsia="Calibri" w:hAnsi="Sylfaen" w:cs="Calibri"/>
                <w:sz w:val="20"/>
                <w:szCs w:val="20"/>
              </w:rPr>
            </w:pPr>
          </w:p>
        </w:tc>
      </w:tr>
      <w:tr w:rsidR="00B7525D" w:rsidRPr="000B21E0" w14:paraId="215AE05A" w14:textId="77777777" w:rsidTr="00621779">
        <w:trPr>
          <w:trHeight w:val="619"/>
        </w:trPr>
        <w:tc>
          <w:tcPr>
            <w:tcW w:w="1138" w:type="dxa"/>
            <w:vAlign w:val="center"/>
          </w:tcPr>
          <w:p w14:paraId="50E9A251" w14:textId="77777777" w:rsidR="00B7525D" w:rsidRPr="000B21E0" w:rsidRDefault="00B7525D" w:rsidP="00B7525D">
            <w:pPr>
              <w:pStyle w:val="ListParagraph"/>
              <w:numPr>
                <w:ilvl w:val="0"/>
                <w:numId w:val="20"/>
              </w:numPr>
              <w:spacing w:after="0" w:line="240" w:lineRule="auto"/>
              <w:jc w:val="both"/>
              <w:rPr>
                <w:rFonts w:ascii="Sylfaen" w:eastAsia="Calibri" w:hAnsi="Sylfaen" w:cs="Calibri"/>
                <w:sz w:val="20"/>
                <w:szCs w:val="20"/>
                <w:lang w:val="ka-GE"/>
              </w:rPr>
            </w:pPr>
          </w:p>
        </w:tc>
        <w:tc>
          <w:tcPr>
            <w:tcW w:w="2259" w:type="dxa"/>
            <w:vAlign w:val="center"/>
          </w:tcPr>
          <w:p w14:paraId="2E04F011" w14:textId="77777777" w:rsidR="00B7525D" w:rsidRPr="000B21E0" w:rsidRDefault="00B7525D" w:rsidP="00621779">
            <w:pPr>
              <w:spacing w:after="200" w:line="276" w:lineRule="auto"/>
              <w:rPr>
                <w:rFonts w:ascii="Sylfaen" w:eastAsia="Calibri" w:hAnsi="Sylfaen" w:cs="Calibri"/>
                <w:sz w:val="20"/>
                <w:szCs w:val="20"/>
                <w:lang w:val="ka-GE"/>
              </w:rPr>
            </w:pPr>
          </w:p>
        </w:tc>
        <w:tc>
          <w:tcPr>
            <w:tcW w:w="1418" w:type="dxa"/>
            <w:vAlign w:val="center"/>
          </w:tcPr>
          <w:p w14:paraId="0E7A9292" w14:textId="77777777" w:rsidR="00B7525D" w:rsidRPr="000B21E0" w:rsidRDefault="00B7525D" w:rsidP="00621779">
            <w:pPr>
              <w:spacing w:after="200" w:line="276" w:lineRule="auto"/>
              <w:jc w:val="center"/>
              <w:rPr>
                <w:rFonts w:ascii="Sylfaen" w:eastAsia="Calibri" w:hAnsi="Sylfaen" w:cs="Calibri"/>
                <w:sz w:val="20"/>
                <w:szCs w:val="20"/>
                <w:lang w:val="ka-GE"/>
              </w:rPr>
            </w:pPr>
          </w:p>
        </w:tc>
        <w:tc>
          <w:tcPr>
            <w:tcW w:w="1559" w:type="dxa"/>
            <w:vAlign w:val="center"/>
          </w:tcPr>
          <w:p w14:paraId="0F55AF14" w14:textId="77777777" w:rsidR="00B7525D" w:rsidRPr="000B21E0" w:rsidRDefault="00B7525D" w:rsidP="00621779">
            <w:pPr>
              <w:spacing w:after="200" w:line="276" w:lineRule="auto"/>
              <w:jc w:val="center"/>
              <w:rPr>
                <w:rFonts w:ascii="Sylfaen" w:eastAsia="Calibri" w:hAnsi="Sylfaen" w:cs="Calibri"/>
                <w:sz w:val="20"/>
                <w:szCs w:val="20"/>
                <w:lang w:val="ka-GE"/>
              </w:rPr>
            </w:pPr>
          </w:p>
        </w:tc>
        <w:tc>
          <w:tcPr>
            <w:tcW w:w="2910" w:type="dxa"/>
            <w:vAlign w:val="center"/>
          </w:tcPr>
          <w:p w14:paraId="652A430B" w14:textId="77777777" w:rsidR="00B7525D" w:rsidRPr="000B21E0" w:rsidRDefault="00B7525D" w:rsidP="00621779">
            <w:pPr>
              <w:spacing w:after="200" w:line="276" w:lineRule="auto"/>
              <w:rPr>
                <w:rFonts w:ascii="Sylfaen" w:eastAsia="Calibri" w:hAnsi="Sylfaen" w:cs="Calibri"/>
                <w:sz w:val="20"/>
                <w:szCs w:val="20"/>
              </w:rPr>
            </w:pPr>
          </w:p>
        </w:tc>
      </w:tr>
      <w:tr w:rsidR="00B7525D" w:rsidRPr="000B21E0" w14:paraId="70B936C2" w14:textId="77777777" w:rsidTr="00621779">
        <w:trPr>
          <w:trHeight w:val="619"/>
        </w:trPr>
        <w:tc>
          <w:tcPr>
            <w:tcW w:w="1138" w:type="dxa"/>
            <w:vAlign w:val="center"/>
          </w:tcPr>
          <w:p w14:paraId="365DB0FE" w14:textId="77777777" w:rsidR="00B7525D" w:rsidRPr="000B21E0" w:rsidRDefault="00B7525D" w:rsidP="00B7525D">
            <w:pPr>
              <w:pStyle w:val="ListParagraph"/>
              <w:numPr>
                <w:ilvl w:val="0"/>
                <w:numId w:val="20"/>
              </w:numPr>
              <w:spacing w:after="0" w:line="240" w:lineRule="auto"/>
              <w:jc w:val="both"/>
              <w:rPr>
                <w:rFonts w:ascii="Sylfaen" w:eastAsia="Calibri" w:hAnsi="Sylfaen" w:cs="Calibri"/>
                <w:sz w:val="20"/>
                <w:szCs w:val="20"/>
                <w:lang w:val="ka-GE"/>
              </w:rPr>
            </w:pPr>
          </w:p>
        </w:tc>
        <w:tc>
          <w:tcPr>
            <w:tcW w:w="2259" w:type="dxa"/>
            <w:vAlign w:val="center"/>
          </w:tcPr>
          <w:p w14:paraId="435BC103" w14:textId="77777777" w:rsidR="00B7525D" w:rsidRPr="000B21E0" w:rsidRDefault="00B7525D" w:rsidP="00621779">
            <w:pPr>
              <w:spacing w:after="200" w:line="276" w:lineRule="auto"/>
              <w:rPr>
                <w:rFonts w:ascii="Sylfaen" w:eastAsia="Calibri" w:hAnsi="Sylfaen" w:cs="Calibri"/>
                <w:sz w:val="20"/>
                <w:szCs w:val="20"/>
                <w:lang w:val="ka-GE"/>
              </w:rPr>
            </w:pPr>
          </w:p>
        </w:tc>
        <w:tc>
          <w:tcPr>
            <w:tcW w:w="1418" w:type="dxa"/>
            <w:vAlign w:val="center"/>
          </w:tcPr>
          <w:p w14:paraId="32086788" w14:textId="77777777" w:rsidR="00B7525D" w:rsidRPr="000B21E0" w:rsidRDefault="00B7525D" w:rsidP="00621779">
            <w:pPr>
              <w:spacing w:after="200" w:line="276" w:lineRule="auto"/>
              <w:jc w:val="center"/>
              <w:rPr>
                <w:rFonts w:ascii="Sylfaen" w:eastAsia="Calibri" w:hAnsi="Sylfaen" w:cs="Calibri"/>
                <w:sz w:val="20"/>
                <w:szCs w:val="20"/>
                <w:lang w:val="ka-GE"/>
              </w:rPr>
            </w:pPr>
          </w:p>
        </w:tc>
        <w:tc>
          <w:tcPr>
            <w:tcW w:w="1559" w:type="dxa"/>
            <w:vAlign w:val="center"/>
          </w:tcPr>
          <w:p w14:paraId="0778A546" w14:textId="77777777" w:rsidR="00B7525D" w:rsidRPr="000B21E0" w:rsidRDefault="00B7525D" w:rsidP="00621779">
            <w:pPr>
              <w:spacing w:after="200" w:line="276" w:lineRule="auto"/>
              <w:jc w:val="center"/>
              <w:rPr>
                <w:rFonts w:ascii="Sylfaen" w:eastAsia="Calibri" w:hAnsi="Sylfaen" w:cs="Calibri"/>
                <w:sz w:val="20"/>
                <w:szCs w:val="20"/>
                <w:lang w:val="ka-GE"/>
              </w:rPr>
            </w:pPr>
          </w:p>
        </w:tc>
        <w:tc>
          <w:tcPr>
            <w:tcW w:w="2910" w:type="dxa"/>
            <w:vAlign w:val="center"/>
          </w:tcPr>
          <w:p w14:paraId="3A69323E" w14:textId="77777777" w:rsidR="00B7525D" w:rsidRPr="000B21E0" w:rsidRDefault="00B7525D" w:rsidP="00621779">
            <w:pPr>
              <w:spacing w:after="200" w:line="276" w:lineRule="auto"/>
              <w:rPr>
                <w:rFonts w:ascii="Sylfaen" w:eastAsia="Calibri" w:hAnsi="Sylfaen" w:cs="Calibri"/>
                <w:sz w:val="20"/>
                <w:szCs w:val="20"/>
              </w:rPr>
            </w:pPr>
          </w:p>
        </w:tc>
      </w:tr>
    </w:tbl>
    <w:p w14:paraId="0C76A033" w14:textId="77777777" w:rsidR="00B7525D" w:rsidRPr="000B21E0" w:rsidRDefault="00B7525D" w:rsidP="00B7525D">
      <w:pPr>
        <w:spacing w:after="200" w:line="276" w:lineRule="auto"/>
        <w:jc w:val="right"/>
        <w:rPr>
          <w:rFonts w:ascii="Calibri" w:eastAsia="Calibri" w:hAnsi="Calibri" w:cs="Times New Roman"/>
          <w:sz w:val="20"/>
          <w:szCs w:val="20"/>
        </w:rPr>
      </w:pPr>
    </w:p>
    <w:p w14:paraId="3DEC7169" w14:textId="77777777" w:rsidR="00B7525D" w:rsidRPr="000B21E0" w:rsidRDefault="00B7525D" w:rsidP="00B7525D">
      <w:pPr>
        <w:pBdr>
          <w:top w:val="nil"/>
          <w:left w:val="nil"/>
          <w:bottom w:val="nil"/>
          <w:right w:val="nil"/>
          <w:between w:val="nil"/>
          <w:bar w:val="nil"/>
        </w:pBdr>
        <w:spacing w:after="0" w:line="240" w:lineRule="auto"/>
        <w:ind w:left="-142"/>
        <w:contextualSpacing/>
        <w:rPr>
          <w:rFonts w:ascii="Sylfaen" w:eastAsia="Arial Unicode MS" w:hAnsi="Sylfaen" w:cs="Arial Unicode MS"/>
          <w:color w:val="000000"/>
          <w:sz w:val="20"/>
          <w:szCs w:val="20"/>
          <w:u w:color="000000"/>
          <w:bdr w:val="nil"/>
          <w:lang w:val="ka-GE"/>
        </w:rPr>
      </w:pPr>
    </w:p>
    <w:p w14:paraId="32C79B6B" w14:textId="77777777" w:rsidR="00B7525D" w:rsidRPr="000B21E0" w:rsidRDefault="00B7525D" w:rsidP="00B7525D">
      <w:pPr>
        <w:pBdr>
          <w:top w:val="nil"/>
          <w:left w:val="nil"/>
          <w:bottom w:val="nil"/>
          <w:right w:val="nil"/>
          <w:between w:val="nil"/>
          <w:bar w:val="nil"/>
        </w:pBdr>
        <w:spacing w:after="0" w:line="240" w:lineRule="auto"/>
        <w:ind w:left="-142"/>
        <w:contextualSpacing/>
        <w:jc w:val="right"/>
        <w:rPr>
          <w:rFonts w:ascii="Sylfaen" w:eastAsia="Arial Unicode MS" w:hAnsi="Sylfaen" w:cs="Arial Unicode MS"/>
          <w:color w:val="000000"/>
          <w:sz w:val="20"/>
          <w:szCs w:val="20"/>
          <w:u w:color="000000"/>
          <w:bdr w:val="nil"/>
        </w:rPr>
      </w:pPr>
    </w:p>
    <w:p w14:paraId="2EA21C48" w14:textId="77777777" w:rsidR="00B7525D" w:rsidRPr="000B21E0" w:rsidRDefault="00B7525D" w:rsidP="00B7525D">
      <w:pPr>
        <w:pBdr>
          <w:top w:val="nil"/>
          <w:left w:val="nil"/>
          <w:bottom w:val="nil"/>
          <w:right w:val="nil"/>
          <w:between w:val="nil"/>
          <w:bar w:val="nil"/>
        </w:pBdr>
        <w:spacing w:after="0" w:line="240" w:lineRule="auto"/>
        <w:ind w:left="-142"/>
        <w:contextualSpacing/>
        <w:rPr>
          <w:rFonts w:ascii="Sylfaen" w:eastAsia="Arial Unicode MS" w:hAnsi="Sylfaen" w:cs="Arial Unicode MS"/>
          <w:color w:val="000000"/>
          <w:sz w:val="20"/>
          <w:szCs w:val="20"/>
          <w:u w:color="000000"/>
          <w:bdr w:val="nil"/>
          <w:lang w:val="ka-GE"/>
        </w:rPr>
      </w:pPr>
    </w:p>
    <w:p w14:paraId="1C23C9C7" w14:textId="77777777" w:rsidR="00B7525D" w:rsidRPr="000B21E0" w:rsidRDefault="00B7525D" w:rsidP="00B7525D">
      <w:pPr>
        <w:spacing w:after="200" w:line="276" w:lineRule="auto"/>
        <w:rPr>
          <w:rFonts w:ascii="Calibri" w:eastAsia="Calibri" w:hAnsi="Calibri" w:cs="Times New Roman"/>
          <w:sz w:val="20"/>
          <w:szCs w:val="20"/>
          <w:lang w:val="ka-GE"/>
        </w:rPr>
      </w:pPr>
    </w:p>
    <w:p w14:paraId="2400A60B" w14:textId="77777777" w:rsidR="00B7525D" w:rsidRPr="000B21E0" w:rsidRDefault="00B7525D" w:rsidP="00B7525D">
      <w:pPr>
        <w:spacing w:after="200" w:line="276" w:lineRule="auto"/>
        <w:rPr>
          <w:rFonts w:ascii="Calibri" w:eastAsia="Calibri" w:hAnsi="Calibri" w:cs="Times New Roman"/>
          <w:sz w:val="20"/>
          <w:szCs w:val="20"/>
          <w:lang w:val="ka-GE"/>
        </w:rPr>
      </w:pPr>
    </w:p>
    <w:p w14:paraId="47EECA2A" w14:textId="77777777" w:rsidR="00B7525D" w:rsidRPr="000B21E0" w:rsidRDefault="00B7525D" w:rsidP="00B7525D">
      <w:pPr>
        <w:spacing w:after="200" w:line="276" w:lineRule="auto"/>
        <w:rPr>
          <w:rFonts w:ascii="Calibri" w:eastAsia="Calibri" w:hAnsi="Calibri" w:cs="Times New Roman"/>
          <w:sz w:val="20"/>
          <w:szCs w:val="20"/>
          <w:lang w:val="ka-GE"/>
        </w:rPr>
      </w:pPr>
    </w:p>
    <w:p w14:paraId="2ECE82C1" w14:textId="77777777" w:rsidR="00B7525D" w:rsidRPr="000B21E0" w:rsidRDefault="00B7525D" w:rsidP="00B7525D">
      <w:pPr>
        <w:spacing w:after="200" w:line="276" w:lineRule="auto"/>
        <w:rPr>
          <w:rFonts w:ascii="Calibri" w:eastAsia="Calibri" w:hAnsi="Calibri" w:cs="Times New Roman"/>
          <w:sz w:val="20"/>
          <w:szCs w:val="20"/>
          <w:lang w:val="ka-GE"/>
        </w:rPr>
      </w:pPr>
    </w:p>
    <w:p w14:paraId="437AE341" w14:textId="77777777" w:rsidR="00B7525D" w:rsidRPr="000B21E0" w:rsidRDefault="00B7525D" w:rsidP="00B7525D">
      <w:pPr>
        <w:spacing w:after="200" w:line="276" w:lineRule="auto"/>
        <w:rPr>
          <w:rFonts w:ascii="Calibri" w:eastAsia="Calibri" w:hAnsi="Calibri" w:cs="Times New Roman"/>
          <w:sz w:val="20"/>
          <w:szCs w:val="20"/>
          <w:lang w:val="ka-GE"/>
        </w:rPr>
      </w:pPr>
    </w:p>
    <w:p w14:paraId="5C6D16D8" w14:textId="77777777" w:rsidR="00B7525D" w:rsidRPr="000B21E0" w:rsidRDefault="00B7525D" w:rsidP="00B7525D">
      <w:pPr>
        <w:spacing w:after="200" w:line="276" w:lineRule="auto"/>
        <w:rPr>
          <w:rFonts w:ascii="Calibri" w:eastAsia="Calibri" w:hAnsi="Calibri" w:cs="Times New Roman"/>
          <w:sz w:val="20"/>
          <w:szCs w:val="20"/>
          <w:lang w:val="ka-GE"/>
        </w:rPr>
      </w:pPr>
    </w:p>
    <w:p w14:paraId="60123B54" w14:textId="77777777" w:rsidR="00B7525D" w:rsidRPr="000B21E0" w:rsidRDefault="00B7525D" w:rsidP="00B7525D">
      <w:pPr>
        <w:spacing w:after="200" w:line="276" w:lineRule="auto"/>
        <w:rPr>
          <w:rFonts w:ascii="Calibri" w:eastAsia="Calibri" w:hAnsi="Calibri" w:cs="Times New Roman"/>
          <w:sz w:val="20"/>
          <w:szCs w:val="20"/>
          <w:lang w:val="ka-GE"/>
        </w:rPr>
      </w:pPr>
    </w:p>
    <w:p w14:paraId="67DF9C31" w14:textId="77777777" w:rsidR="000B21E0" w:rsidRDefault="000B21E0" w:rsidP="00B7525D">
      <w:pPr>
        <w:tabs>
          <w:tab w:val="left" w:pos="8352"/>
        </w:tabs>
        <w:spacing w:after="200" w:line="276" w:lineRule="auto"/>
        <w:jc w:val="right"/>
        <w:rPr>
          <w:rFonts w:ascii="Sylfaen" w:eastAsia="Calibri" w:hAnsi="Sylfaen" w:cs="Times New Roman"/>
          <w:sz w:val="20"/>
          <w:szCs w:val="20"/>
          <w:lang w:val="ka-GE"/>
        </w:rPr>
      </w:pPr>
    </w:p>
    <w:p w14:paraId="367ADDB5" w14:textId="51CAB070" w:rsidR="00B7525D" w:rsidRPr="000B21E0" w:rsidRDefault="00B7525D" w:rsidP="00B7525D">
      <w:pPr>
        <w:tabs>
          <w:tab w:val="left" w:pos="8352"/>
        </w:tabs>
        <w:spacing w:after="200" w:line="276" w:lineRule="auto"/>
        <w:jc w:val="right"/>
        <w:rPr>
          <w:rFonts w:ascii="Sylfaen" w:eastAsia="Calibri" w:hAnsi="Sylfaen" w:cs="Times New Roman"/>
          <w:sz w:val="20"/>
          <w:szCs w:val="20"/>
          <w:lang w:val="ka-GE"/>
        </w:rPr>
      </w:pPr>
      <w:r w:rsidRPr="000B21E0">
        <w:rPr>
          <w:rFonts w:ascii="Sylfaen" w:eastAsia="Calibri" w:hAnsi="Sylfaen" w:cs="Times New Roman"/>
          <w:sz w:val="20"/>
          <w:szCs w:val="20"/>
          <w:lang w:val="ka-GE"/>
        </w:rPr>
        <w:lastRenderedPageBreak/>
        <w:t>დანართი №3</w:t>
      </w:r>
    </w:p>
    <w:p w14:paraId="22983A94" w14:textId="77777777" w:rsidR="00B7525D" w:rsidRPr="000B21E0" w:rsidRDefault="00B7525D" w:rsidP="00B7525D">
      <w:pPr>
        <w:tabs>
          <w:tab w:val="left" w:pos="8352"/>
        </w:tabs>
        <w:spacing w:after="200" w:line="276" w:lineRule="auto"/>
        <w:jc w:val="center"/>
        <w:rPr>
          <w:rFonts w:ascii="Sylfaen" w:eastAsia="Calibri" w:hAnsi="Sylfaen" w:cs="Times New Roman"/>
          <w:b/>
          <w:bCs/>
          <w:sz w:val="20"/>
          <w:szCs w:val="20"/>
          <w:lang w:val="ka-GE"/>
        </w:rPr>
      </w:pPr>
      <w:r w:rsidRPr="000B21E0">
        <w:rPr>
          <w:rFonts w:ascii="Sylfaen" w:eastAsia="Calibri" w:hAnsi="Sylfaen" w:cs="Times New Roman"/>
          <w:b/>
          <w:bCs/>
          <w:sz w:val="20"/>
          <w:szCs w:val="20"/>
          <w:lang w:val="ka-GE"/>
        </w:rPr>
        <w:t>პროფესიული სტუდენტის შეფასება</w:t>
      </w:r>
    </w:p>
    <w:p w14:paraId="450C00BA" w14:textId="77777777" w:rsidR="00B7525D" w:rsidRPr="000B21E0" w:rsidRDefault="00B7525D" w:rsidP="00B7525D">
      <w:pPr>
        <w:tabs>
          <w:tab w:val="left" w:pos="8352"/>
        </w:tabs>
        <w:spacing w:after="200" w:line="276" w:lineRule="auto"/>
        <w:rPr>
          <w:rFonts w:ascii="Sylfaen" w:eastAsia="Calibri" w:hAnsi="Sylfaen" w:cs="Times New Roman"/>
          <w:b/>
          <w:bCs/>
          <w:sz w:val="20"/>
          <w:szCs w:val="20"/>
          <w:lang w:val="ka-GE"/>
        </w:rPr>
      </w:pPr>
    </w:p>
    <w:p w14:paraId="7884CBEA" w14:textId="77777777" w:rsidR="00B7525D" w:rsidRPr="000B21E0" w:rsidRDefault="00B7525D" w:rsidP="00B7525D">
      <w:pPr>
        <w:numPr>
          <w:ilvl w:val="0"/>
          <w:numId w:val="19"/>
        </w:numPr>
        <w:tabs>
          <w:tab w:val="left" w:pos="270"/>
          <w:tab w:val="left" w:pos="450"/>
        </w:tabs>
        <w:spacing w:after="0" w:line="240" w:lineRule="auto"/>
        <w:contextualSpacing/>
        <w:jc w:val="both"/>
        <w:rPr>
          <w:rFonts w:ascii="Sylfaen" w:eastAsia="Sylfaen" w:hAnsi="Sylfaen" w:cs="Sylfaen"/>
          <w:bCs/>
          <w:sz w:val="20"/>
          <w:szCs w:val="20"/>
          <w:lang w:val="ka-GE"/>
        </w:rPr>
      </w:pPr>
      <w:r w:rsidRPr="000B21E0">
        <w:rPr>
          <w:rFonts w:ascii="Sylfaen" w:eastAsia="Sylfaen" w:hAnsi="Sylfaen" w:cs="Sylfaen"/>
          <w:bCs/>
          <w:sz w:val="20"/>
          <w:szCs w:val="20"/>
          <w:lang w:val="ka-GE"/>
        </w:rPr>
        <w:t>შეფასების პროცესში, გადაწყვეტილების მიღებისას, უნდა შეფასდეს წარმოდგენილი მტკიცებულების (საჭიროების შემთხვევაში) შესაბამისობა სწავლის შედეგების კრიტერიუმებთან. შემფასებელი პირი მტკიცებულებებზე დაყრდნობით განიხილავს შეუძლია თუ არა პროფესიულ სტუდენტს დავალების თანამიმდევრულად შესრულება.</w:t>
      </w:r>
    </w:p>
    <w:p w14:paraId="198FC2E0" w14:textId="77777777" w:rsidR="00B7525D" w:rsidRPr="000B21E0" w:rsidRDefault="00B7525D" w:rsidP="00B7525D">
      <w:pPr>
        <w:numPr>
          <w:ilvl w:val="0"/>
          <w:numId w:val="19"/>
        </w:numPr>
        <w:tabs>
          <w:tab w:val="left" w:pos="270"/>
          <w:tab w:val="left" w:pos="450"/>
        </w:tabs>
        <w:spacing w:after="0" w:line="240" w:lineRule="auto"/>
        <w:contextualSpacing/>
        <w:jc w:val="both"/>
        <w:rPr>
          <w:rFonts w:ascii="Sylfaen" w:eastAsia="Sylfaen" w:hAnsi="Sylfaen" w:cs="Sylfaen"/>
          <w:bCs/>
          <w:sz w:val="20"/>
          <w:szCs w:val="20"/>
          <w:lang w:val="ka-GE"/>
        </w:rPr>
      </w:pPr>
      <w:r w:rsidRPr="000B21E0">
        <w:rPr>
          <w:rFonts w:ascii="Sylfaen" w:eastAsia="Sylfaen" w:hAnsi="Sylfaen" w:cs="Sylfaen"/>
          <w:bCs/>
          <w:sz w:val="20"/>
          <w:szCs w:val="20"/>
          <w:lang w:val="ka-GE"/>
        </w:rPr>
        <w:t>პროფესიულ სტუდენტს პროგრამით გათვალისწინებული რომელიმე სწავლის  შედეგის დაუდასტურებლობის შემთხვევაში, შესაძლებლობა აქვს ამ მოდულზე (რომელიც არის სხვა მოდულის წინაპირობა) სწავლის დასრულებიდან 10 დღის ვადაში განმეორებით დაადასტუროს შესაბამისი სწავლის შედეგი. აღნიშნულ ვადაში პროფესიული სტუდენტის მიერ 1 (ერთი) მცდელობის შემდეგ მოდულის/სწავლის შესაბამისი შედეგის დაუდასტურებლობის ან გამოუცხადებლობის შემთხვევაში, მან შესაბამისი მოდული/სწავლის შედეგი უნდა დაადასტუროს ხელახლა.</w:t>
      </w:r>
    </w:p>
    <w:p w14:paraId="3B33D062" w14:textId="77777777" w:rsidR="00B7525D" w:rsidRPr="000B21E0" w:rsidRDefault="00B7525D" w:rsidP="00B7525D">
      <w:pPr>
        <w:numPr>
          <w:ilvl w:val="0"/>
          <w:numId w:val="19"/>
        </w:numPr>
        <w:tabs>
          <w:tab w:val="left" w:pos="270"/>
          <w:tab w:val="left" w:pos="450"/>
        </w:tabs>
        <w:spacing w:after="0" w:line="240" w:lineRule="auto"/>
        <w:contextualSpacing/>
        <w:jc w:val="both"/>
        <w:rPr>
          <w:rFonts w:ascii="Sylfaen" w:eastAsia="Sylfaen" w:hAnsi="Sylfaen" w:cs="Sylfaen"/>
          <w:bCs/>
          <w:sz w:val="20"/>
          <w:szCs w:val="20"/>
          <w:lang w:val="ka-GE"/>
        </w:rPr>
      </w:pPr>
      <w:r w:rsidRPr="000B21E0">
        <w:rPr>
          <w:rFonts w:ascii="Sylfaen" w:eastAsia="Sylfaen" w:hAnsi="Sylfaen" w:cs="Sylfaen"/>
          <w:bCs/>
          <w:sz w:val="20"/>
          <w:szCs w:val="20"/>
          <w:lang w:val="ka-GE"/>
        </w:rPr>
        <w:t>თუ პროფესიული საგანმანათლებლო სტანდარტის/ჩარჩო დოკუმენტის საფუძველზე შექმნილი პროგრამის შესაბამისი მოდული არ არის სხვა მოდულის წინაპირობა, აღნიშნული მოდულის/სწავლის შედეგის დაუდასტურებლობის ან გამოუცხადებლობის შემთხვევაში, პროფესიულ სტუდენტს უფლება აქვს სწავლის შედეგი დაადასტუროს შესაბამისი საგანმანათლებლო პროგრამის დასრულებამდე ერთჯერადად.</w:t>
      </w:r>
    </w:p>
    <w:p w14:paraId="4DCE249B" w14:textId="77777777" w:rsidR="00B7525D" w:rsidRPr="000B21E0" w:rsidRDefault="00B7525D" w:rsidP="00B7525D">
      <w:pPr>
        <w:numPr>
          <w:ilvl w:val="0"/>
          <w:numId w:val="19"/>
        </w:numPr>
        <w:tabs>
          <w:tab w:val="left" w:pos="270"/>
          <w:tab w:val="left" w:pos="450"/>
        </w:tabs>
        <w:spacing w:after="0" w:line="240" w:lineRule="auto"/>
        <w:contextualSpacing/>
        <w:jc w:val="both"/>
        <w:rPr>
          <w:rFonts w:ascii="Sylfaen" w:eastAsia="Sylfaen" w:hAnsi="Sylfaen" w:cs="Sylfaen"/>
          <w:bCs/>
          <w:sz w:val="20"/>
          <w:szCs w:val="20"/>
          <w:lang w:val="ka-GE"/>
        </w:rPr>
      </w:pPr>
      <w:r w:rsidRPr="000B21E0">
        <w:rPr>
          <w:rFonts w:ascii="Sylfaen" w:eastAsia="Sylfaen" w:hAnsi="Sylfaen" w:cs="Sylfaen"/>
          <w:bCs/>
          <w:sz w:val="20"/>
          <w:szCs w:val="20"/>
          <w:lang w:val="ka-GE"/>
        </w:rPr>
        <w:t>სამუშაოზე დაფუძნებული პროგრამის ფარგლებში, პროფესიული სტუდენტის შეფასებისას, გამოიყენება განმავითარებელი (არსებობის შემთხვევაში) და განმსაზღვრელი შეფასება. განმსაზღვრელი შეფასება ხორციელდება სწავლის შედეგების მიღწევის დადასტურების მიზნით, ხოლო მიმდინარე და შუალედური შეფასებისას გამოიყენება განმავითარებელი შეფასება (არსებობის შემთხვევაში).</w:t>
      </w:r>
    </w:p>
    <w:p w14:paraId="785F2273" w14:textId="77777777" w:rsidR="00B7525D" w:rsidRPr="000B21E0" w:rsidRDefault="00B7525D" w:rsidP="00B7525D">
      <w:pPr>
        <w:numPr>
          <w:ilvl w:val="0"/>
          <w:numId w:val="19"/>
        </w:numPr>
        <w:tabs>
          <w:tab w:val="left" w:pos="360"/>
        </w:tabs>
        <w:spacing w:after="0" w:line="240" w:lineRule="auto"/>
        <w:contextualSpacing/>
        <w:jc w:val="both"/>
        <w:rPr>
          <w:rFonts w:ascii="Sylfaen" w:eastAsia="Sylfaen" w:hAnsi="Sylfaen" w:cs="Sylfaen"/>
          <w:bCs/>
          <w:sz w:val="20"/>
          <w:szCs w:val="20"/>
          <w:lang w:val="ka-GE"/>
        </w:rPr>
      </w:pPr>
      <w:r w:rsidRPr="000B21E0">
        <w:rPr>
          <w:rFonts w:ascii="Sylfaen" w:eastAsia="Sylfaen" w:hAnsi="Sylfaen" w:cs="Sylfaen"/>
          <w:bCs/>
          <w:sz w:val="20"/>
          <w:szCs w:val="20"/>
          <w:lang w:val="ka-GE"/>
        </w:rPr>
        <w:t>სამუშაოზე დაფუძნებული პრაქტიკული კომპონენტის ათვისების დროს პროფესიული სტუდენტი ვალდებულია:</w:t>
      </w:r>
    </w:p>
    <w:p w14:paraId="74B9954D" w14:textId="77777777" w:rsidR="00B7525D" w:rsidRPr="000B21E0" w:rsidRDefault="00B7525D" w:rsidP="00B7525D">
      <w:pPr>
        <w:tabs>
          <w:tab w:val="left" w:pos="360"/>
        </w:tabs>
        <w:spacing w:after="0" w:line="240" w:lineRule="auto"/>
        <w:ind w:left="360"/>
        <w:contextualSpacing/>
        <w:jc w:val="both"/>
        <w:rPr>
          <w:rFonts w:ascii="Sylfaen" w:eastAsia="Sylfaen" w:hAnsi="Sylfaen" w:cs="Sylfaen"/>
          <w:bCs/>
          <w:sz w:val="20"/>
          <w:szCs w:val="20"/>
          <w:lang w:val="ka-GE"/>
        </w:rPr>
      </w:pPr>
    </w:p>
    <w:p w14:paraId="0EA1B12C" w14:textId="77777777" w:rsidR="00B7525D" w:rsidRPr="000B21E0" w:rsidRDefault="00B7525D" w:rsidP="00B7525D">
      <w:pPr>
        <w:numPr>
          <w:ilvl w:val="1"/>
          <w:numId w:val="19"/>
        </w:numPr>
        <w:spacing w:after="0" w:line="240" w:lineRule="auto"/>
        <w:ind w:left="993" w:hanging="426"/>
        <w:contextualSpacing/>
        <w:jc w:val="both"/>
        <w:rPr>
          <w:rFonts w:ascii="Sylfaen" w:eastAsia="Sylfaen" w:hAnsi="Sylfaen" w:cs="Sylfaen"/>
          <w:bCs/>
          <w:sz w:val="20"/>
          <w:szCs w:val="20"/>
          <w:lang w:val="ka-GE"/>
        </w:rPr>
      </w:pPr>
      <w:r w:rsidRPr="000B21E0">
        <w:rPr>
          <w:rFonts w:ascii="Sylfaen" w:eastAsia="Sylfaen" w:hAnsi="Sylfaen" w:cs="Sylfaen"/>
          <w:bCs/>
          <w:sz w:val="20"/>
          <w:szCs w:val="20"/>
          <w:lang w:val="ka-GE"/>
        </w:rPr>
        <w:t>სასწავლო გეგმით შედგენილი ცხრილის მიხედვით დროულად გამოცხადდეს პრაქტიკის ობიექტზე;</w:t>
      </w:r>
    </w:p>
    <w:p w14:paraId="6C16A4BF" w14:textId="77777777" w:rsidR="00B7525D" w:rsidRPr="000B21E0" w:rsidRDefault="00B7525D" w:rsidP="00B7525D">
      <w:pPr>
        <w:numPr>
          <w:ilvl w:val="1"/>
          <w:numId w:val="19"/>
        </w:numPr>
        <w:spacing w:after="0" w:line="240" w:lineRule="auto"/>
        <w:ind w:left="993" w:hanging="426"/>
        <w:contextualSpacing/>
        <w:jc w:val="both"/>
        <w:rPr>
          <w:rFonts w:ascii="Sylfaen" w:eastAsia="Sylfaen" w:hAnsi="Sylfaen" w:cs="Sylfaen"/>
          <w:bCs/>
          <w:sz w:val="20"/>
          <w:szCs w:val="20"/>
          <w:lang w:val="ka-GE"/>
        </w:rPr>
      </w:pPr>
      <w:r w:rsidRPr="000B21E0">
        <w:rPr>
          <w:rFonts w:ascii="Sylfaen" w:eastAsia="Sylfaen" w:hAnsi="Sylfaen" w:cs="Sylfaen"/>
          <w:bCs/>
          <w:sz w:val="20"/>
          <w:szCs w:val="20"/>
          <w:lang w:val="ka-GE"/>
        </w:rPr>
        <w:t>დაემორჩილოს პრაქტიკის ობიექტის შინაგანაწესს და დაიცვას უსაფრთხოების  წესები;</w:t>
      </w:r>
    </w:p>
    <w:p w14:paraId="3BBB2355" w14:textId="77777777" w:rsidR="00B7525D" w:rsidRPr="000B21E0" w:rsidRDefault="00B7525D" w:rsidP="00B7525D">
      <w:pPr>
        <w:numPr>
          <w:ilvl w:val="1"/>
          <w:numId w:val="19"/>
        </w:numPr>
        <w:spacing w:after="0" w:line="240" w:lineRule="auto"/>
        <w:ind w:left="993" w:hanging="426"/>
        <w:contextualSpacing/>
        <w:jc w:val="both"/>
        <w:rPr>
          <w:rFonts w:ascii="Sylfaen" w:eastAsia="Sylfaen" w:hAnsi="Sylfaen" w:cs="Sylfaen"/>
          <w:bCs/>
          <w:sz w:val="20"/>
          <w:szCs w:val="20"/>
          <w:lang w:val="ka-GE"/>
        </w:rPr>
      </w:pPr>
      <w:r w:rsidRPr="000B21E0">
        <w:rPr>
          <w:rFonts w:ascii="Sylfaen" w:eastAsia="Sylfaen" w:hAnsi="Sylfaen" w:cs="Sylfaen"/>
          <w:bCs/>
          <w:sz w:val="20"/>
          <w:szCs w:val="20"/>
          <w:lang w:val="ka-GE"/>
        </w:rPr>
        <w:t>ინსტრუქტორის/მენტორის მითითების შესაბამისად შეასრულოს მოცემული სამუშაოს დავალებები;</w:t>
      </w:r>
    </w:p>
    <w:p w14:paraId="154735BE" w14:textId="77777777" w:rsidR="00B7525D" w:rsidRPr="000B21E0" w:rsidRDefault="00B7525D" w:rsidP="00B7525D">
      <w:pPr>
        <w:numPr>
          <w:ilvl w:val="1"/>
          <w:numId w:val="19"/>
        </w:numPr>
        <w:spacing w:after="0" w:line="240" w:lineRule="auto"/>
        <w:ind w:left="993" w:hanging="426"/>
        <w:contextualSpacing/>
        <w:jc w:val="both"/>
        <w:rPr>
          <w:rFonts w:ascii="Sylfaen" w:eastAsia="Sylfaen" w:hAnsi="Sylfaen" w:cs="Sylfaen"/>
          <w:bCs/>
          <w:color w:val="000000" w:themeColor="text1"/>
          <w:sz w:val="20"/>
          <w:szCs w:val="20"/>
          <w:lang w:val="ka-GE"/>
        </w:rPr>
      </w:pPr>
      <w:r w:rsidRPr="000B21E0">
        <w:rPr>
          <w:rFonts w:ascii="Sylfaen" w:eastAsia="Sylfaen" w:hAnsi="Sylfaen" w:cs="Sylfaen"/>
          <w:bCs/>
          <w:color w:val="000000" w:themeColor="text1"/>
          <w:sz w:val="20"/>
          <w:szCs w:val="20"/>
          <w:lang w:val="ka-GE"/>
        </w:rPr>
        <w:t>წარმოადგინოს პროფესიული სტუდენტის დღიური/ანგარიში დადგენილი წესის/მოდულის შესაბასისად. მოდულის განმახორციელებელთან წარმოდგენილი დღიური/ანგარიში არის პროფესიული სტუდენტის სწავლის შედეგების მიღწევის მტკიცებულება.</w:t>
      </w:r>
    </w:p>
    <w:p w14:paraId="442050BE" w14:textId="3AD85064" w:rsidR="00920046" w:rsidRPr="000B21E0" w:rsidRDefault="00920046" w:rsidP="00B7525D">
      <w:pPr>
        <w:jc w:val="center"/>
        <w:rPr>
          <w:rFonts w:ascii="Sylfaen" w:eastAsia="Sylfaen" w:hAnsi="Sylfaen" w:cs="Sylfaen"/>
          <w:bCs/>
          <w:sz w:val="20"/>
          <w:szCs w:val="20"/>
          <w:lang w:val="ka-GE"/>
        </w:rPr>
      </w:pPr>
    </w:p>
    <w:sectPr w:rsidR="00920046" w:rsidRPr="000B21E0" w:rsidSect="0092013A">
      <w:headerReference w:type="even" r:id="rId8"/>
      <w:headerReference w:type="default" r:id="rId9"/>
      <w:footerReference w:type="even" r:id="rId10"/>
      <w:footerReference w:type="default" r:id="rId11"/>
      <w:headerReference w:type="first" r:id="rId12"/>
      <w:footerReference w:type="first" r:id="rId13"/>
      <w:pgSz w:w="12240" w:h="15840"/>
      <w:pgMar w:top="990" w:right="1183"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17FF2" w14:textId="77777777" w:rsidR="00487E59" w:rsidRDefault="00487E59" w:rsidP="00BB2A42">
      <w:pPr>
        <w:spacing w:after="0" w:line="240" w:lineRule="auto"/>
      </w:pPr>
      <w:r>
        <w:separator/>
      </w:r>
    </w:p>
  </w:endnote>
  <w:endnote w:type="continuationSeparator" w:id="0">
    <w:p w14:paraId="0AC5AA0F" w14:textId="77777777" w:rsidR="00487E59" w:rsidRDefault="00487E59" w:rsidP="00BB2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erriweather">
    <w:charset w:val="00"/>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CD1F9" w14:textId="77777777" w:rsidR="00BB2A42" w:rsidRDefault="00BB2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921865"/>
      <w:docPartObj>
        <w:docPartGallery w:val="Page Numbers (Bottom of Page)"/>
        <w:docPartUnique/>
      </w:docPartObj>
    </w:sdtPr>
    <w:sdtEndPr>
      <w:rPr>
        <w:noProof/>
      </w:rPr>
    </w:sdtEndPr>
    <w:sdtContent>
      <w:p w14:paraId="26F4D79E" w14:textId="1D48912E" w:rsidR="00BB2A42" w:rsidRDefault="00BB2A42">
        <w:pPr>
          <w:pStyle w:val="Footer"/>
          <w:jc w:val="right"/>
        </w:pPr>
        <w:r>
          <w:fldChar w:fldCharType="begin"/>
        </w:r>
        <w:r>
          <w:instrText xml:space="preserve"> PAGE   \* MERGEFORMAT </w:instrText>
        </w:r>
        <w:r>
          <w:fldChar w:fldCharType="separate"/>
        </w:r>
        <w:r w:rsidR="001102BE">
          <w:rPr>
            <w:noProof/>
          </w:rPr>
          <w:t>3</w:t>
        </w:r>
        <w:r>
          <w:rPr>
            <w:noProof/>
          </w:rPr>
          <w:fldChar w:fldCharType="end"/>
        </w:r>
      </w:p>
    </w:sdtContent>
  </w:sdt>
  <w:p w14:paraId="5A7546C4" w14:textId="77777777" w:rsidR="00BB2A42" w:rsidRDefault="00BB2A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B8B8A" w14:textId="77777777" w:rsidR="00BB2A42" w:rsidRDefault="00BB2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E41A6" w14:textId="77777777" w:rsidR="00487E59" w:rsidRDefault="00487E59" w:rsidP="00BB2A42">
      <w:pPr>
        <w:spacing w:after="0" w:line="240" w:lineRule="auto"/>
      </w:pPr>
      <w:r>
        <w:separator/>
      </w:r>
    </w:p>
  </w:footnote>
  <w:footnote w:type="continuationSeparator" w:id="0">
    <w:p w14:paraId="39AC3562" w14:textId="77777777" w:rsidR="00487E59" w:rsidRDefault="00487E59" w:rsidP="00BB2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C8DA4" w14:textId="77777777" w:rsidR="00BB2A42" w:rsidRDefault="00BB2A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0BCAA" w14:textId="77777777" w:rsidR="00BB2A42" w:rsidRDefault="00BB2A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8810C" w14:textId="77777777" w:rsidR="00BB2A42" w:rsidRDefault="00BB2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3A0B"/>
    <w:multiLevelType w:val="multilevel"/>
    <w:tmpl w:val="BF98C66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AA519F"/>
    <w:multiLevelType w:val="multilevel"/>
    <w:tmpl w:val="652A89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F09787A"/>
    <w:multiLevelType w:val="multilevel"/>
    <w:tmpl w:val="24A664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E46B53"/>
    <w:multiLevelType w:val="multilevel"/>
    <w:tmpl w:val="A756FD3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4D120E"/>
    <w:multiLevelType w:val="multilevel"/>
    <w:tmpl w:val="181A0D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744258"/>
    <w:multiLevelType w:val="multilevel"/>
    <w:tmpl w:val="C1F8D11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CEF5155"/>
    <w:multiLevelType w:val="multilevel"/>
    <w:tmpl w:val="D1B8FD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3740E75"/>
    <w:multiLevelType w:val="multilevel"/>
    <w:tmpl w:val="A756FD3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EE43BE6"/>
    <w:multiLevelType w:val="multilevel"/>
    <w:tmpl w:val="334C711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3093C74"/>
    <w:multiLevelType w:val="hybridMultilevel"/>
    <w:tmpl w:val="F1DAE39A"/>
    <w:lvl w:ilvl="0" w:tplc="0437000F">
      <w:start w:val="5"/>
      <w:numFmt w:val="decimal"/>
      <w:lvlText w:val="%1."/>
      <w:lvlJc w:val="left"/>
      <w:pPr>
        <w:ind w:left="720" w:hanging="360"/>
      </w:pPr>
      <w:rPr>
        <w:rFonts w:hint="default"/>
      </w:rPr>
    </w:lvl>
    <w:lvl w:ilvl="1" w:tplc="04370019">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0" w15:restartNumberingAfterBreak="0">
    <w:nsid w:val="5B8E1D9D"/>
    <w:multiLevelType w:val="multilevel"/>
    <w:tmpl w:val="3FFC2C8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EBB7689"/>
    <w:multiLevelType w:val="hybridMultilevel"/>
    <w:tmpl w:val="7264CDF4"/>
    <w:lvl w:ilvl="0" w:tplc="DA824B34">
      <w:start w:val="1"/>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577810"/>
    <w:multiLevelType w:val="multilevel"/>
    <w:tmpl w:val="991C4E9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2A8208C"/>
    <w:multiLevelType w:val="hybridMultilevel"/>
    <w:tmpl w:val="AD1A7172"/>
    <w:lvl w:ilvl="0" w:tplc="0409000F">
      <w:start w:val="1"/>
      <w:numFmt w:val="decimal"/>
      <w:lvlText w:val="%1."/>
      <w:lvlJc w:val="left"/>
      <w:pPr>
        <w:ind w:left="16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EB6550"/>
    <w:multiLevelType w:val="multilevel"/>
    <w:tmpl w:val="A756FD3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5926453"/>
    <w:multiLevelType w:val="multilevel"/>
    <w:tmpl w:val="A756FD3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AD95F22"/>
    <w:multiLevelType w:val="multilevel"/>
    <w:tmpl w:val="E61698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EB2697E"/>
    <w:multiLevelType w:val="multilevel"/>
    <w:tmpl w:val="BB36AB7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3339D2"/>
    <w:multiLevelType w:val="multilevel"/>
    <w:tmpl w:val="CE2E35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F484627"/>
    <w:multiLevelType w:val="hybridMultilevel"/>
    <w:tmpl w:val="0BCE6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794919">
    <w:abstractNumId w:val="1"/>
  </w:num>
  <w:num w:numId="2" w16cid:durableId="872693662">
    <w:abstractNumId w:val="11"/>
  </w:num>
  <w:num w:numId="3" w16cid:durableId="945423368">
    <w:abstractNumId w:val="7"/>
  </w:num>
  <w:num w:numId="4" w16cid:durableId="334769577">
    <w:abstractNumId w:val="8"/>
  </w:num>
  <w:num w:numId="5" w16cid:durableId="543298684">
    <w:abstractNumId w:val="14"/>
  </w:num>
  <w:num w:numId="6" w16cid:durableId="545996590">
    <w:abstractNumId w:val="15"/>
  </w:num>
  <w:num w:numId="7" w16cid:durableId="1016998702">
    <w:abstractNumId w:val="3"/>
  </w:num>
  <w:num w:numId="8" w16cid:durableId="1554386085">
    <w:abstractNumId w:val="6"/>
  </w:num>
  <w:num w:numId="9" w16cid:durableId="1807552321">
    <w:abstractNumId w:val="17"/>
  </w:num>
  <w:num w:numId="10" w16cid:durableId="1856571455">
    <w:abstractNumId w:val="5"/>
  </w:num>
  <w:num w:numId="11" w16cid:durableId="1074622452">
    <w:abstractNumId w:val="12"/>
  </w:num>
  <w:num w:numId="12" w16cid:durableId="575433058">
    <w:abstractNumId w:val="4"/>
  </w:num>
  <w:num w:numId="13" w16cid:durableId="1738476463">
    <w:abstractNumId w:val="10"/>
  </w:num>
  <w:num w:numId="14" w16cid:durableId="328409331">
    <w:abstractNumId w:val="9"/>
  </w:num>
  <w:num w:numId="15" w16cid:durableId="1129740756">
    <w:abstractNumId w:val="16"/>
  </w:num>
  <w:num w:numId="16" w16cid:durableId="2018001408">
    <w:abstractNumId w:val="18"/>
  </w:num>
  <w:num w:numId="17" w16cid:durableId="1501847306">
    <w:abstractNumId w:val="0"/>
  </w:num>
  <w:num w:numId="18" w16cid:durableId="656035551">
    <w:abstractNumId w:val="13"/>
  </w:num>
  <w:num w:numId="19" w16cid:durableId="1262179502">
    <w:abstractNumId w:val="2"/>
  </w:num>
  <w:num w:numId="20" w16cid:durableId="19873229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B2E"/>
    <w:rsid w:val="00004078"/>
    <w:rsid w:val="00004A0F"/>
    <w:rsid w:val="000119F5"/>
    <w:rsid w:val="00013887"/>
    <w:rsid w:val="00024AEF"/>
    <w:rsid w:val="00034845"/>
    <w:rsid w:val="000561CD"/>
    <w:rsid w:val="00063244"/>
    <w:rsid w:val="00073452"/>
    <w:rsid w:val="00086CE2"/>
    <w:rsid w:val="00094525"/>
    <w:rsid w:val="000A0544"/>
    <w:rsid w:val="000A1D1A"/>
    <w:rsid w:val="000A7069"/>
    <w:rsid w:val="000B21E0"/>
    <w:rsid w:val="000E25A7"/>
    <w:rsid w:val="000F12E1"/>
    <w:rsid w:val="00102C6E"/>
    <w:rsid w:val="00105AF0"/>
    <w:rsid w:val="001102BE"/>
    <w:rsid w:val="00135F01"/>
    <w:rsid w:val="00143307"/>
    <w:rsid w:val="00146165"/>
    <w:rsid w:val="00147115"/>
    <w:rsid w:val="001559AC"/>
    <w:rsid w:val="00186BAD"/>
    <w:rsid w:val="0019751E"/>
    <w:rsid w:val="001A60A7"/>
    <w:rsid w:val="001A71E5"/>
    <w:rsid w:val="001A7221"/>
    <w:rsid w:val="001B4900"/>
    <w:rsid w:val="001C0D08"/>
    <w:rsid w:val="001C33A8"/>
    <w:rsid w:val="001C6396"/>
    <w:rsid w:val="001D2679"/>
    <w:rsid w:val="001F1A02"/>
    <w:rsid w:val="001F24A6"/>
    <w:rsid w:val="002007C0"/>
    <w:rsid w:val="00201450"/>
    <w:rsid w:val="002142A2"/>
    <w:rsid w:val="00215071"/>
    <w:rsid w:val="002164A8"/>
    <w:rsid w:val="0022064C"/>
    <w:rsid w:val="00233E2D"/>
    <w:rsid w:val="00241AD0"/>
    <w:rsid w:val="00267767"/>
    <w:rsid w:val="00273638"/>
    <w:rsid w:val="00285B46"/>
    <w:rsid w:val="00292C8A"/>
    <w:rsid w:val="002A04F6"/>
    <w:rsid w:val="002C17BD"/>
    <w:rsid w:val="002C45E9"/>
    <w:rsid w:val="002C4B2E"/>
    <w:rsid w:val="002E07E0"/>
    <w:rsid w:val="002E1F3C"/>
    <w:rsid w:val="002E37FC"/>
    <w:rsid w:val="002F07C8"/>
    <w:rsid w:val="0030706B"/>
    <w:rsid w:val="00322F96"/>
    <w:rsid w:val="0032611E"/>
    <w:rsid w:val="0034005D"/>
    <w:rsid w:val="00373411"/>
    <w:rsid w:val="00376108"/>
    <w:rsid w:val="003770D9"/>
    <w:rsid w:val="0037773B"/>
    <w:rsid w:val="00382605"/>
    <w:rsid w:val="003833B5"/>
    <w:rsid w:val="0039168F"/>
    <w:rsid w:val="003A2514"/>
    <w:rsid w:val="003E7924"/>
    <w:rsid w:val="0041351D"/>
    <w:rsid w:val="00420690"/>
    <w:rsid w:val="00423481"/>
    <w:rsid w:val="00431C89"/>
    <w:rsid w:val="00443457"/>
    <w:rsid w:val="00471D81"/>
    <w:rsid w:val="00487E59"/>
    <w:rsid w:val="004A6228"/>
    <w:rsid w:val="004A771F"/>
    <w:rsid w:val="004B2068"/>
    <w:rsid w:val="004C745D"/>
    <w:rsid w:val="004D7178"/>
    <w:rsid w:val="004E4415"/>
    <w:rsid w:val="00500B1E"/>
    <w:rsid w:val="0050236E"/>
    <w:rsid w:val="00523D46"/>
    <w:rsid w:val="00530E29"/>
    <w:rsid w:val="00540919"/>
    <w:rsid w:val="00541EA0"/>
    <w:rsid w:val="00561356"/>
    <w:rsid w:val="005626AB"/>
    <w:rsid w:val="00563B91"/>
    <w:rsid w:val="005711FD"/>
    <w:rsid w:val="005742A3"/>
    <w:rsid w:val="005B1B57"/>
    <w:rsid w:val="005B3212"/>
    <w:rsid w:val="005C0305"/>
    <w:rsid w:val="005D5558"/>
    <w:rsid w:val="0066393F"/>
    <w:rsid w:val="00666208"/>
    <w:rsid w:val="0067146D"/>
    <w:rsid w:val="00672C1B"/>
    <w:rsid w:val="00673FA4"/>
    <w:rsid w:val="0067435F"/>
    <w:rsid w:val="006946B2"/>
    <w:rsid w:val="006A0802"/>
    <w:rsid w:val="006C46E0"/>
    <w:rsid w:val="007241EF"/>
    <w:rsid w:val="00724944"/>
    <w:rsid w:val="0072545C"/>
    <w:rsid w:val="00725A59"/>
    <w:rsid w:val="00734CE0"/>
    <w:rsid w:val="00743A72"/>
    <w:rsid w:val="007506D4"/>
    <w:rsid w:val="007571E7"/>
    <w:rsid w:val="00793BCA"/>
    <w:rsid w:val="007A7515"/>
    <w:rsid w:val="007D2CA2"/>
    <w:rsid w:val="007F1B51"/>
    <w:rsid w:val="00822A51"/>
    <w:rsid w:val="0082312D"/>
    <w:rsid w:val="008265CF"/>
    <w:rsid w:val="00847C6B"/>
    <w:rsid w:val="00861EBB"/>
    <w:rsid w:val="00865E93"/>
    <w:rsid w:val="00867DD4"/>
    <w:rsid w:val="00890639"/>
    <w:rsid w:val="008971FB"/>
    <w:rsid w:val="008A20B4"/>
    <w:rsid w:val="008A28DE"/>
    <w:rsid w:val="008A7D2D"/>
    <w:rsid w:val="008C53B2"/>
    <w:rsid w:val="008C71FD"/>
    <w:rsid w:val="008E3A79"/>
    <w:rsid w:val="008F3DEF"/>
    <w:rsid w:val="00920046"/>
    <w:rsid w:val="0092013A"/>
    <w:rsid w:val="009346F7"/>
    <w:rsid w:val="00977509"/>
    <w:rsid w:val="009856BA"/>
    <w:rsid w:val="009A02CE"/>
    <w:rsid w:val="009C6239"/>
    <w:rsid w:val="009C7745"/>
    <w:rsid w:val="009E68CF"/>
    <w:rsid w:val="00A00E44"/>
    <w:rsid w:val="00A07A0A"/>
    <w:rsid w:val="00A404AA"/>
    <w:rsid w:val="00A466CB"/>
    <w:rsid w:val="00A565D7"/>
    <w:rsid w:val="00A71598"/>
    <w:rsid w:val="00A74B8D"/>
    <w:rsid w:val="00A763AB"/>
    <w:rsid w:val="00AB04DC"/>
    <w:rsid w:val="00AB7F80"/>
    <w:rsid w:val="00AD7B7F"/>
    <w:rsid w:val="00AE62B3"/>
    <w:rsid w:val="00AF0E5C"/>
    <w:rsid w:val="00AF25B2"/>
    <w:rsid w:val="00B1047D"/>
    <w:rsid w:val="00B1095D"/>
    <w:rsid w:val="00B25314"/>
    <w:rsid w:val="00B35259"/>
    <w:rsid w:val="00B51DB9"/>
    <w:rsid w:val="00B61CE7"/>
    <w:rsid w:val="00B64011"/>
    <w:rsid w:val="00B7525D"/>
    <w:rsid w:val="00B9083A"/>
    <w:rsid w:val="00B93147"/>
    <w:rsid w:val="00BA5E3A"/>
    <w:rsid w:val="00BB2A42"/>
    <w:rsid w:val="00BC55F9"/>
    <w:rsid w:val="00BE3E74"/>
    <w:rsid w:val="00C01500"/>
    <w:rsid w:val="00C0495A"/>
    <w:rsid w:val="00C052C8"/>
    <w:rsid w:val="00C13BE3"/>
    <w:rsid w:val="00C146D4"/>
    <w:rsid w:val="00C22397"/>
    <w:rsid w:val="00C26139"/>
    <w:rsid w:val="00C52FB4"/>
    <w:rsid w:val="00C560D3"/>
    <w:rsid w:val="00C6187E"/>
    <w:rsid w:val="00CB09C9"/>
    <w:rsid w:val="00CB3B21"/>
    <w:rsid w:val="00CB7C18"/>
    <w:rsid w:val="00CC3563"/>
    <w:rsid w:val="00CD07BE"/>
    <w:rsid w:val="00D105AB"/>
    <w:rsid w:val="00D42A51"/>
    <w:rsid w:val="00D43851"/>
    <w:rsid w:val="00D60BFE"/>
    <w:rsid w:val="00D77418"/>
    <w:rsid w:val="00DA7798"/>
    <w:rsid w:val="00DD05DC"/>
    <w:rsid w:val="00DD0DB0"/>
    <w:rsid w:val="00DE1985"/>
    <w:rsid w:val="00DE1B9C"/>
    <w:rsid w:val="00DF0A35"/>
    <w:rsid w:val="00DF6641"/>
    <w:rsid w:val="00E004A8"/>
    <w:rsid w:val="00E109E9"/>
    <w:rsid w:val="00E2166E"/>
    <w:rsid w:val="00EA73A8"/>
    <w:rsid w:val="00EC0079"/>
    <w:rsid w:val="00EC3B6F"/>
    <w:rsid w:val="00EC626F"/>
    <w:rsid w:val="00EF50EB"/>
    <w:rsid w:val="00F0494F"/>
    <w:rsid w:val="00F1638F"/>
    <w:rsid w:val="00F577F8"/>
    <w:rsid w:val="00F96886"/>
    <w:rsid w:val="00FA3A7C"/>
    <w:rsid w:val="00FB2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9EDD5"/>
  <w15:chartTrackingRefBased/>
  <w15:docId w15:val="{B0CC00E7-6D58-49B4-836A-F19EB3A1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011"/>
    <w:pPr>
      <w:ind w:left="720"/>
      <w:contextualSpacing/>
    </w:pPr>
  </w:style>
  <w:style w:type="table" w:styleId="TableGrid">
    <w:name w:val="Table Grid"/>
    <w:basedOn w:val="TableNormal"/>
    <w:uiPriority w:val="39"/>
    <w:rsid w:val="001A6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1D1A"/>
    <w:rPr>
      <w:sz w:val="16"/>
      <w:szCs w:val="16"/>
    </w:rPr>
  </w:style>
  <w:style w:type="paragraph" w:styleId="CommentText">
    <w:name w:val="annotation text"/>
    <w:basedOn w:val="Normal"/>
    <w:link w:val="CommentTextChar"/>
    <w:uiPriority w:val="99"/>
    <w:unhideWhenUsed/>
    <w:rsid w:val="000A1D1A"/>
    <w:pPr>
      <w:spacing w:line="240" w:lineRule="auto"/>
    </w:pPr>
    <w:rPr>
      <w:sz w:val="20"/>
      <w:szCs w:val="20"/>
    </w:rPr>
  </w:style>
  <w:style w:type="character" w:customStyle="1" w:styleId="CommentTextChar">
    <w:name w:val="Comment Text Char"/>
    <w:basedOn w:val="DefaultParagraphFont"/>
    <w:link w:val="CommentText"/>
    <w:uiPriority w:val="99"/>
    <w:rsid w:val="000A1D1A"/>
    <w:rPr>
      <w:sz w:val="20"/>
      <w:szCs w:val="20"/>
    </w:rPr>
  </w:style>
  <w:style w:type="paragraph" w:styleId="CommentSubject">
    <w:name w:val="annotation subject"/>
    <w:basedOn w:val="CommentText"/>
    <w:next w:val="CommentText"/>
    <w:link w:val="CommentSubjectChar"/>
    <w:uiPriority w:val="99"/>
    <w:semiHidden/>
    <w:unhideWhenUsed/>
    <w:rsid w:val="000A1D1A"/>
    <w:rPr>
      <w:b/>
      <w:bCs/>
    </w:rPr>
  </w:style>
  <w:style w:type="character" w:customStyle="1" w:styleId="CommentSubjectChar">
    <w:name w:val="Comment Subject Char"/>
    <w:basedOn w:val="CommentTextChar"/>
    <w:link w:val="CommentSubject"/>
    <w:uiPriority w:val="99"/>
    <w:semiHidden/>
    <w:rsid w:val="000A1D1A"/>
    <w:rPr>
      <w:b/>
      <w:bCs/>
      <w:sz w:val="20"/>
      <w:szCs w:val="20"/>
    </w:rPr>
  </w:style>
  <w:style w:type="paragraph" w:styleId="BalloonText">
    <w:name w:val="Balloon Text"/>
    <w:basedOn w:val="Normal"/>
    <w:link w:val="BalloonTextChar"/>
    <w:uiPriority w:val="99"/>
    <w:semiHidden/>
    <w:unhideWhenUsed/>
    <w:rsid w:val="000A1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D1A"/>
    <w:rPr>
      <w:rFonts w:ascii="Segoe UI" w:hAnsi="Segoe UI" w:cs="Segoe UI"/>
      <w:sz w:val="18"/>
      <w:szCs w:val="18"/>
    </w:rPr>
  </w:style>
  <w:style w:type="paragraph" w:customStyle="1" w:styleId="ColorfulList-Accent11">
    <w:name w:val="Colorful List - Accent 11"/>
    <w:basedOn w:val="Normal"/>
    <w:uiPriority w:val="34"/>
    <w:qFormat/>
    <w:rsid w:val="0037773B"/>
    <w:pPr>
      <w:spacing w:after="200" w:line="276" w:lineRule="auto"/>
      <w:ind w:left="720"/>
      <w:contextualSpacing/>
    </w:pPr>
    <w:rPr>
      <w:rFonts w:ascii="Calibri" w:eastAsia="MS Mincho" w:hAnsi="Calibri" w:cs="Times New Roman"/>
      <w:lang w:val="ru-RU" w:eastAsia="ru-RU"/>
    </w:rPr>
  </w:style>
  <w:style w:type="paragraph" w:styleId="Header">
    <w:name w:val="header"/>
    <w:basedOn w:val="Normal"/>
    <w:link w:val="HeaderChar"/>
    <w:uiPriority w:val="99"/>
    <w:unhideWhenUsed/>
    <w:rsid w:val="00BB2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A42"/>
  </w:style>
  <w:style w:type="paragraph" w:styleId="Footer">
    <w:name w:val="footer"/>
    <w:basedOn w:val="Normal"/>
    <w:link w:val="FooterChar"/>
    <w:uiPriority w:val="99"/>
    <w:unhideWhenUsed/>
    <w:rsid w:val="00BB2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A42"/>
  </w:style>
  <w:style w:type="table" w:customStyle="1" w:styleId="TableGrid1">
    <w:name w:val="Table Grid1"/>
    <w:basedOn w:val="TableNormal"/>
    <w:next w:val="TableGrid"/>
    <w:uiPriority w:val="59"/>
    <w:rsid w:val="00B51DB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50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418F9-06D1-434C-A468-796945EE5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Nona Gogsadze</cp:lastModifiedBy>
  <cp:revision>2</cp:revision>
  <cp:lastPrinted>2023-11-10T10:57:00Z</cp:lastPrinted>
  <dcterms:created xsi:type="dcterms:W3CDTF">2025-07-25T09:22:00Z</dcterms:created>
  <dcterms:modified xsi:type="dcterms:W3CDTF">2025-07-25T09:22:00Z</dcterms:modified>
</cp:coreProperties>
</file>